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DC0B2" w14:textId="77777777" w:rsidR="004B384E" w:rsidRDefault="00000000">
      <w:pPr>
        <w:pStyle w:val="berschrift3"/>
        <w:rPr>
          <w:rFonts w:cstheme="minorHAnsi"/>
          <w:b/>
          <w:bCs/>
        </w:rPr>
      </w:pPr>
      <w:bookmarkStart w:id="0" w:name="header"/>
      <w:r>
        <w:rPr>
          <w:rFonts w:cstheme="minorHAnsi"/>
          <w:b/>
          <w:bCs/>
        </w:rPr>
        <w:t>Fortbildungsbeschreibung</w:t>
      </w:r>
      <w:bookmarkEnd w:id="0"/>
    </w:p>
    <w:p w14:paraId="1E0637E5" w14:textId="77777777" w:rsidR="004B384E" w:rsidRDefault="004B384E">
      <w:pPr>
        <w:rPr>
          <w:rFonts w:cstheme="minorHAnsi"/>
        </w:rPr>
      </w:pPr>
    </w:p>
    <w:p w14:paraId="6F9B0DC0" w14:textId="77777777" w:rsidR="004B384E" w:rsidRDefault="00000000">
      <w:pPr>
        <w:rPr>
          <w:rFonts w:cstheme="minorHAnsi"/>
          <w:b/>
          <w:bCs/>
          <w:szCs w:val="18"/>
        </w:rPr>
      </w:pPr>
      <w:r>
        <w:rPr>
          <w:rFonts w:cstheme="minorHAnsi"/>
          <w:b/>
          <w:bCs/>
          <w:szCs w:val="18"/>
        </w:rPr>
        <w:t>Titel der Fortbildung</w:t>
      </w:r>
      <w:bookmarkStart w:id="1" w:name="_Hlk110927909"/>
    </w:p>
    <w:bookmarkEnd w:id="1"/>
    <w:p w14:paraId="2A6B7C7B" w14:textId="77777777" w:rsidR="004B384E" w:rsidRDefault="00000000">
      <w:pPr>
        <w:rPr>
          <w:rFonts w:ascii="Calibri;sans-serif" w:hAnsi="Calibri;sans-serif" w:cs="Calibri"/>
          <w:b/>
          <w:bCs/>
          <w:color w:val="000000"/>
          <w:sz w:val="27"/>
          <w:szCs w:val="28"/>
        </w:rPr>
      </w:pPr>
      <w:r>
        <w:rPr>
          <w:rFonts w:ascii="Calibri;sans-serif" w:hAnsi="Calibri;sans-serif" w:cs="Calibri"/>
          <w:b/>
          <w:bCs/>
          <w:color w:val="000000"/>
          <w:sz w:val="27"/>
          <w:szCs w:val="28"/>
        </w:rPr>
        <w:t>Hybride Prozesse des Zeichnens – Bewegte Bilder und das Werk von William Kentridge im Kunstunterricht</w:t>
      </w:r>
    </w:p>
    <w:p w14:paraId="78934C94" w14:textId="77777777" w:rsidR="004B384E" w:rsidRDefault="004B384E">
      <w:pPr>
        <w:tabs>
          <w:tab w:val="left" w:pos="1189"/>
        </w:tabs>
        <w:rPr>
          <w:rFonts w:cstheme="minorHAnsi"/>
        </w:rPr>
      </w:pPr>
    </w:p>
    <w:p w14:paraId="45EDB80F" w14:textId="77777777" w:rsidR="004B384E" w:rsidRDefault="00000000">
      <w:pPr>
        <w:rPr>
          <w:rFonts w:cstheme="minorHAnsi"/>
          <w:b/>
          <w:bCs/>
          <w:szCs w:val="18"/>
        </w:rPr>
      </w:pPr>
      <w:r>
        <w:rPr>
          <w:rFonts w:cstheme="minorHAnsi"/>
          <w:b/>
          <w:bCs/>
          <w:szCs w:val="18"/>
        </w:rPr>
        <w:t>Gesamtkonzept der Fortbildung</w:t>
      </w:r>
    </w:p>
    <w:p w14:paraId="4BBAFFAD" w14:textId="77777777" w:rsidR="004B384E" w:rsidRDefault="00000000">
      <w:pPr>
        <w:rPr>
          <w:rFonts w:cstheme="minorHAnsi"/>
          <w:color w:val="FF0000"/>
          <w:szCs w:val="18"/>
        </w:rPr>
      </w:pPr>
      <w:sdt>
        <w:sdtPr>
          <w:alias w:val="Erläuterung zum Gesamtkonzept"/>
          <w:tag w:val="Erläuterung zum Gesamtkonzept"/>
          <w:id w:val="281936064"/>
          <w:placeholder>
            <w:docPart w:val="33280313D2434767912A0A7BA6439A12"/>
          </w:placeholder>
          <w15:color w:val="B4E0E8"/>
          <w:text/>
        </w:sdtPr>
        <w:sdtContent>
          <w:r>
            <w:rPr>
              <w:rFonts w:cstheme="minorHAnsi"/>
              <w:szCs w:val="18"/>
            </w:rPr>
            <w:t>Das vorliegende Fortbildungsmodul besteht aus mehreren Bausteinen, die je nach Bedarf unterschiedlich kombiniert werden können. Wir haben uns entschieden, nicht digitale Tools in den Fokus der Vermittlung zu stellen, sondern durch das Thematisieren des Werkes eines multimedial arbeitenden Künstlers der Gegenwart digital gestütztes Arbeiten im Kunstunterricht anzuleiten. Die drei modularen Workshops gehen von der Kunstpraxis aus und sind materialbasiert. Wie bei vielen eindrücklichen Kunstwerken auch steht nicht die Fokussierung der Technik, sondern die Thematisierung gesellschaftlich drängender Themen im Vordergrund</w:t>
          </w:r>
          <w:r>
            <w:rPr>
              <w:rFonts w:cstheme="minorHAnsi"/>
              <w:color w:val="FF0000"/>
              <w:szCs w:val="18"/>
            </w:rPr>
            <w:t>.</w:t>
          </w:r>
        </w:sdtContent>
      </w:sdt>
    </w:p>
    <w:p w14:paraId="5FEF5CB9" w14:textId="77777777" w:rsidR="004B384E" w:rsidRDefault="00000000">
      <w:pPr>
        <w:rPr>
          <w:rFonts w:cstheme="minorHAnsi"/>
          <w:color w:val="FF0000"/>
          <w:szCs w:val="18"/>
        </w:rPr>
      </w:pPr>
      <w:r>
        <w:rPr>
          <w:rFonts w:cstheme="minorHAnsi"/>
          <w:color w:val="FF0000"/>
          <w:szCs w:val="18"/>
        </w:rPr>
        <w:t xml:space="preserve"> </w:t>
      </w:r>
    </w:p>
    <w:p w14:paraId="7CC50CFB" w14:textId="77777777" w:rsidR="004B384E" w:rsidRDefault="00000000">
      <w:pPr>
        <w:spacing w:line="276" w:lineRule="auto"/>
        <w:jc w:val="both"/>
        <w:rPr>
          <w:rFonts w:cstheme="minorHAnsi"/>
          <w:szCs w:val="18"/>
        </w:rPr>
      </w:pPr>
      <w:r>
        <w:rPr>
          <w:rFonts w:cstheme="minorHAnsi"/>
          <w:szCs w:val="18"/>
        </w:rPr>
        <w:t>Kentridge schafft multimediale Gesamtkunstwerke, hybride Formen zwischen Zwei- und Dreidimensionalität, Objekt und Raum, visuellen und akustischen Eindrücken, digitalen und analogen Verfahren. Immer sind es synästhetische Eindrücke, die eine besondere Aufmerksamkeit erfordern und alle Sinne fordern. Durch diese Komplexität, die sich im späten Werk Kentridges steigert, eröffnen sich unterschiedliche Zugangs- und Rezeptionsmöglichkeiten, vielfältige künstlerische, kunstwissenschaftliche und kunsttheoretische Fragen und eine Reihe kunstpädagogischer Anknüpfungspunkte.</w:t>
      </w:r>
    </w:p>
    <w:p w14:paraId="2E8FE8FA" w14:textId="77777777" w:rsidR="004B384E" w:rsidRDefault="004B384E">
      <w:pPr>
        <w:spacing w:line="276" w:lineRule="auto"/>
        <w:jc w:val="both"/>
        <w:rPr>
          <w:rFonts w:cstheme="minorHAnsi"/>
          <w:szCs w:val="18"/>
        </w:rPr>
      </w:pPr>
    </w:p>
    <w:p w14:paraId="61E998F5" w14:textId="787AB35C" w:rsidR="004B384E" w:rsidRDefault="00000000">
      <w:pPr>
        <w:spacing w:line="276" w:lineRule="auto"/>
        <w:jc w:val="both"/>
        <w:rPr>
          <w:rFonts w:cstheme="minorHAnsi"/>
          <w:szCs w:val="18"/>
        </w:rPr>
      </w:pPr>
      <w:r>
        <w:rPr>
          <w:rFonts w:cstheme="minorHAnsi"/>
          <w:szCs w:val="18"/>
        </w:rPr>
        <w:t xml:space="preserve">Das vorliegende Material liefert einige Vorträge (gehalten am 8.3.24 an der Kunstakademie, bzw. im Nachgang zu dieser Tagung von 15-45 Minuten), die im Rahmen eines </w:t>
      </w:r>
      <w:proofErr w:type="spellStart"/>
      <w:r>
        <w:rPr>
          <w:rFonts w:cstheme="minorHAnsi"/>
          <w:szCs w:val="18"/>
        </w:rPr>
        <w:t>Blended</w:t>
      </w:r>
      <w:proofErr w:type="spellEnd"/>
      <w:r>
        <w:rPr>
          <w:rFonts w:cstheme="minorHAnsi"/>
          <w:szCs w:val="18"/>
        </w:rPr>
        <w:t xml:space="preserve"> Learning genutzt werden können und drei Workshops (je 90 Minuten), zu </w:t>
      </w:r>
      <w:proofErr w:type="spellStart"/>
      <w:r>
        <w:rPr>
          <w:rFonts w:cstheme="minorHAnsi"/>
          <w:szCs w:val="18"/>
        </w:rPr>
        <w:t>Stop</w:t>
      </w:r>
      <w:proofErr w:type="spellEnd"/>
      <w:r>
        <w:rPr>
          <w:rFonts w:cstheme="minorHAnsi"/>
          <w:szCs w:val="18"/>
        </w:rPr>
        <w:t>-Motion-Filmen, verstanden als hybride Formen des Zeichnens. Diese Workshops haben jeweils einen rezeptiven Input und im Weiteren eine geleitete praktische Phase und schließen mit Plenumsgesprächen sowie Reflexionen ab. Für ein erneute Durchführung bietet sich das asynchrone Lernen mit Videomaterial an, je nach Fokus zwischen 60 und 180 Minuten. Für die Durchführung zweier Workshops in Folge sollte mit einer halbtägige Präsenzveranstaltung kalkuliert werden. Sinnvoll erscheinen auch anschließende Onlineformate, um gewonnen Erfahrungen aus der Unterrichtspraxis gemeinsam zu diskutieren.</w:t>
      </w:r>
    </w:p>
    <w:p w14:paraId="599DDC8C" w14:textId="77777777" w:rsidR="004B384E" w:rsidRDefault="004B384E">
      <w:pPr>
        <w:spacing w:line="276" w:lineRule="auto"/>
        <w:jc w:val="both"/>
        <w:rPr>
          <w:rFonts w:cstheme="minorHAnsi"/>
          <w:szCs w:val="18"/>
        </w:rPr>
      </w:pPr>
    </w:p>
    <w:p w14:paraId="1822D621" w14:textId="77777777" w:rsidR="004B384E" w:rsidRDefault="00000000">
      <w:pPr>
        <w:spacing w:line="276" w:lineRule="auto"/>
        <w:jc w:val="both"/>
        <w:rPr>
          <w:rFonts w:cstheme="minorHAnsi"/>
          <w:szCs w:val="18"/>
        </w:rPr>
      </w:pPr>
      <w:r>
        <w:rPr>
          <w:rFonts w:cstheme="minorHAnsi"/>
          <w:szCs w:val="18"/>
        </w:rPr>
        <w:t>Mit den Workshopmodulen, die für Lehrkräfte als Fortbildung genutzt werden kann, werden Möglichkeiten eröffnet, das Werk William Kentridges in seinen unterschiedlichen Facetten kennenzulernen. </w:t>
      </w:r>
    </w:p>
    <w:p w14:paraId="0B7D7FB7" w14:textId="2719D3FC" w:rsidR="004B384E" w:rsidRDefault="00000000">
      <w:pPr>
        <w:rPr>
          <w:rFonts w:cstheme="minorHAnsi"/>
          <w:szCs w:val="18"/>
        </w:rPr>
      </w:pPr>
      <w:r>
        <w:rPr>
          <w:rFonts w:cstheme="minorHAnsi"/>
          <w:szCs w:val="18"/>
        </w:rPr>
        <w:t xml:space="preserve">Teils werden in den Workshops </w:t>
      </w:r>
      <w:proofErr w:type="spellStart"/>
      <w:r>
        <w:rPr>
          <w:rFonts w:cstheme="minorHAnsi"/>
          <w:szCs w:val="18"/>
        </w:rPr>
        <w:t>Schüler</w:t>
      </w:r>
      <w:r w:rsidR="00BD4213">
        <w:rPr>
          <w:rFonts w:cstheme="minorHAnsi"/>
          <w:szCs w:val="18"/>
        </w:rPr>
        <w:t>:</w:t>
      </w:r>
      <w:r>
        <w:rPr>
          <w:rFonts w:cstheme="minorHAnsi"/>
          <w:szCs w:val="18"/>
        </w:rPr>
        <w:t>innenbeispiele</w:t>
      </w:r>
      <w:proofErr w:type="spellEnd"/>
      <w:r>
        <w:rPr>
          <w:rFonts w:cstheme="minorHAnsi"/>
          <w:szCs w:val="18"/>
        </w:rPr>
        <w:t xml:space="preserve"> und Unterrichtskonzepte vorgestellt, künstlerische und kunstwissenschaftliche Herangehensweisen sowie unterrichtspraktische Ideen erprobt und reflektiert. Die Fortbildung wurde mit Teilnehmende Lehrkräfte und </w:t>
      </w:r>
      <w:proofErr w:type="spellStart"/>
      <w:r>
        <w:rPr>
          <w:rFonts w:cstheme="minorHAnsi"/>
          <w:szCs w:val="18"/>
        </w:rPr>
        <w:t>Multiplikator:innen</w:t>
      </w:r>
      <w:proofErr w:type="spellEnd"/>
      <w:r>
        <w:rPr>
          <w:rFonts w:cstheme="minorHAnsi"/>
          <w:szCs w:val="18"/>
        </w:rPr>
        <w:t xml:space="preserve"> evaluiert.</w:t>
      </w:r>
    </w:p>
    <w:p w14:paraId="68994D25" w14:textId="77777777" w:rsidR="004B384E" w:rsidRDefault="004B384E">
      <w:pPr>
        <w:rPr>
          <w:rFonts w:cstheme="minorHAnsi"/>
          <w:szCs w:val="18"/>
        </w:rPr>
      </w:pPr>
    </w:p>
    <w:p w14:paraId="5C317116" w14:textId="77777777" w:rsidR="004B384E" w:rsidRDefault="00000000">
      <w:pPr>
        <w:rPr>
          <w:rStyle w:val="Formatvorlage1"/>
          <w:rFonts w:cstheme="minorHAnsi"/>
          <w:szCs w:val="18"/>
        </w:rPr>
      </w:pPr>
      <w:r>
        <w:rPr>
          <w:rFonts w:cstheme="minorHAnsi"/>
          <w:szCs w:val="18"/>
        </w:rPr>
        <w:lastRenderedPageBreak/>
        <w:t xml:space="preserve">William Kentridge ist ein gemäß derzeitiger </w:t>
      </w:r>
      <w:proofErr w:type="spellStart"/>
      <w:r>
        <w:rPr>
          <w:rFonts w:cstheme="minorHAnsi"/>
          <w:szCs w:val="18"/>
        </w:rPr>
        <w:t>Obligatorik</w:t>
      </w:r>
      <w:proofErr w:type="spellEnd"/>
      <w:r>
        <w:rPr>
          <w:rFonts w:cstheme="minorHAnsi"/>
          <w:szCs w:val="18"/>
        </w:rPr>
        <w:t xml:space="preserve"> in NRW für die Sek II zu behandelnder Künstler. Da sein Werk stark politisch und gesellschaftskritisch ausgerichtet ist, wird deutlich, auf welche Weise sein Werk Lernende inspirieren kann, selbst in gestalterischen Arbeiten biografisch, politisch oder kritisch sich auszudrücken.</w:t>
      </w:r>
    </w:p>
    <w:p w14:paraId="6FCC415D" w14:textId="77777777" w:rsidR="004B384E" w:rsidRDefault="004B384E">
      <w:pPr>
        <w:rPr>
          <w:rStyle w:val="Formatvorlage1"/>
          <w:rFonts w:cstheme="minorHAnsi"/>
          <w:szCs w:val="18"/>
        </w:rPr>
      </w:pPr>
    </w:p>
    <w:p w14:paraId="09F48DF7" w14:textId="77777777" w:rsidR="004B384E" w:rsidRDefault="00000000">
      <w:pPr>
        <w:rPr>
          <w:rStyle w:val="Formatvorlage1"/>
          <w:rFonts w:cstheme="minorHAnsi"/>
          <w:szCs w:val="18"/>
        </w:rPr>
      </w:pPr>
      <w:r>
        <w:rPr>
          <w:rStyle w:val="Formatvorlage1"/>
          <w:rFonts w:cstheme="minorHAnsi"/>
          <w:szCs w:val="18"/>
        </w:rPr>
        <w:t>Die Lernziele des Fortbildungsangebots sind:</w:t>
      </w:r>
    </w:p>
    <w:p w14:paraId="05F6F5E8" w14:textId="77777777" w:rsidR="004B384E" w:rsidRDefault="00000000">
      <w:pPr>
        <w:jc w:val="both"/>
        <w:rPr>
          <w:rFonts w:cstheme="minorHAnsi"/>
          <w:szCs w:val="18"/>
        </w:rPr>
      </w:pPr>
      <w:sdt>
        <w:sdtPr>
          <w:alias w:val="Erläuterung zum Gesamtkonzept"/>
          <w:tag w:val="Erläuterung zum Gesamtkonzept"/>
          <w:id w:val="-572666737"/>
          <w:placeholder>
            <w:docPart w:val="4C03A141CBA6473A9EAA6BD70DC69222"/>
          </w:placeholder>
          <w15:color w:val="B4E0E8"/>
        </w:sdtPr>
        <w:sdtContent>
          <w:r>
            <w:rPr>
              <w:rStyle w:val="Formatvorlage1"/>
              <w:rFonts w:cstheme="minorHAnsi"/>
              <w:szCs w:val="18"/>
            </w:rPr>
            <w:t xml:space="preserve">Einführung in das Werk William Kentridges und Aufzeigen von Möglichkeiten des intermedialen Arbeitens im </w:t>
          </w:r>
          <w:proofErr w:type="spellStart"/>
          <w:r>
            <w:rPr>
              <w:rStyle w:val="Formatvorlage1"/>
              <w:rFonts w:cstheme="minorHAnsi"/>
              <w:szCs w:val="18"/>
            </w:rPr>
            <w:t>Stop</w:t>
          </w:r>
          <w:proofErr w:type="spellEnd"/>
          <w:r>
            <w:rPr>
              <w:rStyle w:val="Formatvorlage1"/>
              <w:rFonts w:cstheme="minorHAnsi"/>
              <w:szCs w:val="18"/>
            </w:rPr>
            <w:t>-Motion-Film als Möglichkeit zur Verhandlung biografischer, politischer und kritischer Themen,</w:t>
          </w:r>
        </w:sdtContent>
      </w:sdt>
    </w:p>
    <w:p w14:paraId="6E446918" w14:textId="77777777" w:rsidR="004B384E" w:rsidRDefault="004B384E">
      <w:pPr>
        <w:jc w:val="both"/>
        <w:rPr>
          <w:rFonts w:cstheme="minorHAnsi"/>
          <w:szCs w:val="18"/>
        </w:rPr>
      </w:pPr>
    </w:p>
    <w:p w14:paraId="5180B72D" w14:textId="77777777" w:rsidR="004B384E" w:rsidRDefault="00000000">
      <w:pPr>
        <w:jc w:val="both"/>
        <w:rPr>
          <w:rFonts w:cstheme="minorHAnsi"/>
          <w:szCs w:val="18"/>
        </w:rPr>
      </w:pPr>
      <w:r>
        <w:rPr>
          <w:rFonts w:cstheme="minorHAnsi"/>
          <w:szCs w:val="18"/>
        </w:rPr>
        <w:t xml:space="preserve">Auf Basis dieser Lernziele lässt sich die Förderung folgender Kompetenzen entlang des </w:t>
      </w:r>
      <w:proofErr w:type="spellStart"/>
      <w:r>
        <w:rPr>
          <w:rFonts w:cstheme="minorHAnsi"/>
          <w:szCs w:val="18"/>
        </w:rPr>
        <w:t>DigCompEdu</w:t>
      </w:r>
      <w:proofErr w:type="spellEnd"/>
      <w:r>
        <w:rPr>
          <w:rFonts w:cstheme="minorHAnsi"/>
          <w:szCs w:val="18"/>
        </w:rPr>
        <w:t>-Rahmenmodells ableiten:</w:t>
      </w:r>
    </w:p>
    <w:p w14:paraId="5200241F" w14:textId="77777777" w:rsidR="004B384E" w:rsidRDefault="004B384E">
      <w:pPr>
        <w:jc w:val="both"/>
        <w:rPr>
          <w:rFonts w:cstheme="minorHAnsi"/>
          <w:szCs w:val="18"/>
        </w:rPr>
      </w:pPr>
    </w:p>
    <w:tbl>
      <w:tblPr>
        <w:tblStyle w:val="Tabellenraster"/>
        <w:tblW w:w="9060" w:type="dxa"/>
        <w:tblLayout w:type="fixed"/>
        <w:tblLook w:val="04A0" w:firstRow="1" w:lastRow="0" w:firstColumn="1" w:lastColumn="0" w:noHBand="0" w:noVBand="1"/>
      </w:tblPr>
      <w:tblGrid>
        <w:gridCol w:w="3969"/>
        <w:gridCol w:w="422"/>
        <w:gridCol w:w="283"/>
        <w:gridCol w:w="3969"/>
        <w:gridCol w:w="417"/>
      </w:tblGrid>
      <w:tr w:rsidR="004B384E" w14:paraId="1DB06ACA" w14:textId="77777777">
        <w:trPr>
          <w:trHeight w:val="158"/>
        </w:trPr>
        <w:tc>
          <w:tcPr>
            <w:tcW w:w="3969" w:type="dxa"/>
            <w:tcBorders>
              <w:bottom w:val="nil"/>
              <w:right w:val="nil"/>
            </w:tcBorders>
          </w:tcPr>
          <w:p w14:paraId="6A768CE1" w14:textId="77777777" w:rsidR="004B384E" w:rsidRDefault="00000000">
            <w:pPr>
              <w:rPr>
                <w:rFonts w:cstheme="minorHAnsi"/>
                <w:b/>
                <w:szCs w:val="18"/>
              </w:rPr>
            </w:pPr>
            <w:r>
              <w:rPr>
                <w:rFonts w:cstheme="minorHAnsi"/>
                <w:b/>
                <w:szCs w:val="18"/>
              </w:rPr>
              <w:t xml:space="preserve">1. Berufliches Engagement </w:t>
            </w:r>
          </w:p>
        </w:tc>
        <w:tc>
          <w:tcPr>
            <w:tcW w:w="422" w:type="dxa"/>
            <w:tcBorders>
              <w:left w:val="nil"/>
              <w:bottom w:val="nil"/>
            </w:tcBorders>
          </w:tcPr>
          <w:p w14:paraId="610788D9" w14:textId="77777777" w:rsidR="004B384E" w:rsidRDefault="00000000">
            <w:pPr>
              <w:rPr>
                <w:rFonts w:cstheme="minorHAnsi"/>
                <w:szCs w:val="18"/>
              </w:rPr>
            </w:pPr>
            <w:sdt>
              <w:sdtPr>
                <w:id w:val="-938594417"/>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c>
          <w:tcPr>
            <w:tcW w:w="283" w:type="dxa"/>
            <w:vMerge w:val="restart"/>
            <w:tcBorders>
              <w:top w:val="nil"/>
              <w:bottom w:val="nil"/>
            </w:tcBorders>
          </w:tcPr>
          <w:p w14:paraId="7919E95C" w14:textId="77777777" w:rsidR="004B384E" w:rsidRDefault="004B384E">
            <w:pPr>
              <w:rPr>
                <w:rFonts w:cstheme="minorHAnsi"/>
                <w:szCs w:val="18"/>
              </w:rPr>
            </w:pPr>
          </w:p>
        </w:tc>
        <w:tc>
          <w:tcPr>
            <w:tcW w:w="3969" w:type="dxa"/>
            <w:tcBorders>
              <w:bottom w:val="nil"/>
              <w:right w:val="nil"/>
            </w:tcBorders>
          </w:tcPr>
          <w:p w14:paraId="721A6A47" w14:textId="77777777" w:rsidR="004B384E" w:rsidRDefault="00000000">
            <w:pPr>
              <w:rPr>
                <w:rFonts w:cstheme="minorHAnsi"/>
                <w:b/>
                <w:szCs w:val="18"/>
              </w:rPr>
            </w:pPr>
            <w:r>
              <w:rPr>
                <w:rFonts w:cstheme="minorHAnsi"/>
                <w:b/>
                <w:szCs w:val="18"/>
              </w:rPr>
              <w:t>2. Digitale Ressourcen</w:t>
            </w:r>
          </w:p>
        </w:tc>
        <w:tc>
          <w:tcPr>
            <w:tcW w:w="417" w:type="dxa"/>
            <w:tcBorders>
              <w:left w:val="nil"/>
              <w:bottom w:val="nil"/>
            </w:tcBorders>
          </w:tcPr>
          <w:p w14:paraId="7A6C095F" w14:textId="77777777" w:rsidR="004B384E" w:rsidRDefault="00000000">
            <w:pPr>
              <w:rPr>
                <w:rFonts w:cstheme="minorHAnsi"/>
                <w:szCs w:val="18"/>
              </w:rPr>
            </w:pPr>
            <w:sdt>
              <w:sdtPr>
                <w:id w:val="851926113"/>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r>
      <w:tr w:rsidR="004B384E" w14:paraId="4B6660A6" w14:textId="77777777">
        <w:trPr>
          <w:trHeight w:val="231"/>
        </w:trPr>
        <w:tc>
          <w:tcPr>
            <w:tcW w:w="3969" w:type="dxa"/>
            <w:tcBorders>
              <w:top w:val="nil"/>
              <w:bottom w:val="nil"/>
              <w:right w:val="nil"/>
            </w:tcBorders>
          </w:tcPr>
          <w:p w14:paraId="13FD82CE" w14:textId="77777777" w:rsidR="004B384E" w:rsidRDefault="00000000">
            <w:pPr>
              <w:rPr>
                <w:rFonts w:cstheme="minorHAnsi"/>
                <w:szCs w:val="18"/>
              </w:rPr>
            </w:pPr>
            <w:r>
              <w:rPr>
                <w:rFonts w:cstheme="minorHAnsi"/>
                <w:szCs w:val="18"/>
              </w:rPr>
              <w:t>1.1. Berufliche Kommunikation</w:t>
            </w:r>
          </w:p>
        </w:tc>
        <w:tc>
          <w:tcPr>
            <w:tcW w:w="422" w:type="dxa"/>
            <w:tcBorders>
              <w:top w:val="nil"/>
              <w:left w:val="nil"/>
              <w:bottom w:val="nil"/>
            </w:tcBorders>
          </w:tcPr>
          <w:p w14:paraId="7F8FCDE2" w14:textId="77777777" w:rsidR="004B384E" w:rsidRDefault="00000000">
            <w:pPr>
              <w:rPr>
                <w:rFonts w:cstheme="minorHAnsi"/>
                <w:szCs w:val="18"/>
              </w:rPr>
            </w:pPr>
            <w:sdt>
              <w:sdtPr>
                <w:id w:val="2133748429"/>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c>
          <w:tcPr>
            <w:tcW w:w="283" w:type="dxa"/>
            <w:vMerge/>
            <w:tcBorders>
              <w:bottom w:val="nil"/>
            </w:tcBorders>
          </w:tcPr>
          <w:p w14:paraId="4ADA4805" w14:textId="77777777" w:rsidR="004B384E" w:rsidRDefault="004B384E">
            <w:pPr>
              <w:rPr>
                <w:rFonts w:cstheme="minorHAnsi"/>
                <w:szCs w:val="18"/>
              </w:rPr>
            </w:pPr>
          </w:p>
        </w:tc>
        <w:tc>
          <w:tcPr>
            <w:tcW w:w="3969" w:type="dxa"/>
            <w:tcBorders>
              <w:top w:val="nil"/>
              <w:bottom w:val="nil"/>
              <w:right w:val="nil"/>
            </w:tcBorders>
          </w:tcPr>
          <w:p w14:paraId="3309B777" w14:textId="77777777" w:rsidR="004B384E" w:rsidRDefault="00000000">
            <w:pPr>
              <w:rPr>
                <w:rFonts w:cstheme="minorHAnsi"/>
                <w:szCs w:val="18"/>
              </w:rPr>
            </w:pPr>
            <w:r>
              <w:rPr>
                <w:rFonts w:cstheme="minorHAnsi"/>
                <w:szCs w:val="18"/>
              </w:rPr>
              <w:t>2.1. Auswählen</w:t>
            </w:r>
          </w:p>
        </w:tc>
        <w:tc>
          <w:tcPr>
            <w:tcW w:w="417" w:type="dxa"/>
            <w:tcBorders>
              <w:top w:val="nil"/>
              <w:left w:val="nil"/>
              <w:bottom w:val="nil"/>
            </w:tcBorders>
          </w:tcPr>
          <w:p w14:paraId="16D02D4B" w14:textId="77777777" w:rsidR="004B384E" w:rsidRDefault="00000000">
            <w:pPr>
              <w:rPr>
                <w:rFonts w:cstheme="minorHAnsi"/>
                <w:szCs w:val="18"/>
              </w:rPr>
            </w:pPr>
            <w:sdt>
              <w:sdtPr>
                <w:id w:val="499086116"/>
                <w14:checkbox>
                  <w14:checked w14:val="1"/>
                  <w14:checkedState w14:val="2612" w14:font="MS Gothic"/>
                  <w14:uncheckedState w14:val="2610" w14:font="MS Gothic"/>
                </w14:checkbox>
              </w:sdtPr>
              <w:sdtContent>
                <w:r>
                  <w:rPr>
                    <w:rFonts w:ascii="Segoe UI Symbol" w:eastAsia="MS Gothic" w:hAnsi="Segoe UI Symbol" w:cs="Segoe UI Symbol"/>
                    <w:szCs w:val="18"/>
                  </w:rPr>
                  <w:t>☒</w:t>
                </w:r>
              </w:sdtContent>
            </w:sdt>
          </w:p>
        </w:tc>
      </w:tr>
      <w:tr w:rsidR="004B384E" w14:paraId="7CA13A93" w14:textId="77777777">
        <w:trPr>
          <w:trHeight w:val="164"/>
        </w:trPr>
        <w:tc>
          <w:tcPr>
            <w:tcW w:w="3969" w:type="dxa"/>
            <w:tcBorders>
              <w:top w:val="nil"/>
              <w:bottom w:val="nil"/>
              <w:right w:val="nil"/>
            </w:tcBorders>
          </w:tcPr>
          <w:p w14:paraId="3196A84E" w14:textId="77777777" w:rsidR="004B384E" w:rsidRDefault="00000000">
            <w:pPr>
              <w:rPr>
                <w:rFonts w:cstheme="minorHAnsi"/>
                <w:szCs w:val="18"/>
              </w:rPr>
            </w:pPr>
            <w:r>
              <w:rPr>
                <w:rFonts w:cstheme="minorHAnsi"/>
                <w:szCs w:val="18"/>
              </w:rPr>
              <w:t>1.2. Berufliche Zusammenarbeit</w:t>
            </w:r>
          </w:p>
        </w:tc>
        <w:tc>
          <w:tcPr>
            <w:tcW w:w="422" w:type="dxa"/>
            <w:tcBorders>
              <w:top w:val="nil"/>
              <w:left w:val="nil"/>
              <w:bottom w:val="nil"/>
            </w:tcBorders>
          </w:tcPr>
          <w:p w14:paraId="7BC396AB" w14:textId="77777777" w:rsidR="004B384E" w:rsidRDefault="00000000">
            <w:pPr>
              <w:rPr>
                <w:rFonts w:cstheme="minorHAnsi"/>
                <w:szCs w:val="18"/>
              </w:rPr>
            </w:pPr>
            <w:sdt>
              <w:sdtPr>
                <w:id w:val="-1946214464"/>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c>
          <w:tcPr>
            <w:tcW w:w="283" w:type="dxa"/>
            <w:vMerge/>
            <w:tcBorders>
              <w:bottom w:val="nil"/>
            </w:tcBorders>
          </w:tcPr>
          <w:p w14:paraId="19781243" w14:textId="77777777" w:rsidR="004B384E" w:rsidRDefault="004B384E">
            <w:pPr>
              <w:rPr>
                <w:rFonts w:cstheme="minorHAnsi"/>
                <w:szCs w:val="18"/>
              </w:rPr>
            </w:pPr>
          </w:p>
        </w:tc>
        <w:tc>
          <w:tcPr>
            <w:tcW w:w="3969" w:type="dxa"/>
            <w:tcBorders>
              <w:top w:val="nil"/>
              <w:bottom w:val="nil"/>
              <w:right w:val="nil"/>
            </w:tcBorders>
          </w:tcPr>
          <w:p w14:paraId="2E615CA6" w14:textId="77777777" w:rsidR="004B384E" w:rsidRDefault="00000000">
            <w:pPr>
              <w:rPr>
                <w:rFonts w:cstheme="minorHAnsi"/>
                <w:szCs w:val="18"/>
              </w:rPr>
            </w:pPr>
            <w:r>
              <w:rPr>
                <w:rFonts w:cstheme="minorHAnsi"/>
                <w:szCs w:val="18"/>
              </w:rPr>
              <w:t>2.2. Erstellen und Anpassen</w:t>
            </w:r>
          </w:p>
        </w:tc>
        <w:tc>
          <w:tcPr>
            <w:tcW w:w="417" w:type="dxa"/>
            <w:tcBorders>
              <w:top w:val="nil"/>
              <w:left w:val="nil"/>
              <w:bottom w:val="nil"/>
            </w:tcBorders>
          </w:tcPr>
          <w:p w14:paraId="682C0AA5" w14:textId="77777777" w:rsidR="004B384E" w:rsidRDefault="00000000">
            <w:pPr>
              <w:rPr>
                <w:rFonts w:cstheme="minorHAnsi"/>
                <w:szCs w:val="18"/>
              </w:rPr>
            </w:pPr>
            <w:sdt>
              <w:sdtPr>
                <w:id w:val="2060283358"/>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r>
      <w:tr w:rsidR="004B384E" w14:paraId="695BD2A9" w14:textId="77777777">
        <w:trPr>
          <w:trHeight w:val="70"/>
        </w:trPr>
        <w:tc>
          <w:tcPr>
            <w:tcW w:w="3969" w:type="dxa"/>
            <w:tcBorders>
              <w:top w:val="nil"/>
              <w:bottom w:val="nil"/>
              <w:right w:val="nil"/>
            </w:tcBorders>
          </w:tcPr>
          <w:p w14:paraId="5051030D" w14:textId="77777777" w:rsidR="004B384E" w:rsidRDefault="00000000">
            <w:pPr>
              <w:rPr>
                <w:rFonts w:cstheme="minorHAnsi"/>
                <w:szCs w:val="18"/>
              </w:rPr>
            </w:pPr>
            <w:r>
              <w:rPr>
                <w:rFonts w:cstheme="minorHAnsi"/>
                <w:szCs w:val="18"/>
              </w:rPr>
              <w:t>1.3. Reflektierte Praxis</w:t>
            </w:r>
          </w:p>
        </w:tc>
        <w:tc>
          <w:tcPr>
            <w:tcW w:w="422" w:type="dxa"/>
            <w:tcBorders>
              <w:top w:val="nil"/>
              <w:left w:val="nil"/>
              <w:bottom w:val="nil"/>
            </w:tcBorders>
          </w:tcPr>
          <w:p w14:paraId="4EEEE7E8" w14:textId="77777777" w:rsidR="004B384E" w:rsidRDefault="00000000">
            <w:pPr>
              <w:rPr>
                <w:rFonts w:cstheme="minorHAnsi"/>
                <w:szCs w:val="18"/>
              </w:rPr>
            </w:pPr>
            <w:sdt>
              <w:sdtPr>
                <w:id w:val="-1818958404"/>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c>
          <w:tcPr>
            <w:tcW w:w="283" w:type="dxa"/>
            <w:vMerge/>
            <w:tcBorders>
              <w:bottom w:val="nil"/>
            </w:tcBorders>
          </w:tcPr>
          <w:p w14:paraId="3E43957C" w14:textId="77777777" w:rsidR="004B384E" w:rsidRDefault="004B384E">
            <w:pPr>
              <w:rPr>
                <w:rFonts w:cstheme="minorHAnsi"/>
                <w:szCs w:val="18"/>
              </w:rPr>
            </w:pPr>
          </w:p>
        </w:tc>
        <w:tc>
          <w:tcPr>
            <w:tcW w:w="3969" w:type="dxa"/>
            <w:tcBorders>
              <w:top w:val="nil"/>
              <w:bottom w:val="nil"/>
              <w:right w:val="nil"/>
            </w:tcBorders>
          </w:tcPr>
          <w:p w14:paraId="41CA8698" w14:textId="77777777" w:rsidR="004B384E" w:rsidRDefault="00000000">
            <w:pPr>
              <w:rPr>
                <w:rFonts w:cstheme="minorHAnsi"/>
                <w:szCs w:val="18"/>
              </w:rPr>
            </w:pPr>
            <w:r>
              <w:rPr>
                <w:rFonts w:cstheme="minorHAnsi"/>
                <w:szCs w:val="18"/>
              </w:rPr>
              <w:t>2.3. Organisieren, Schützen, und Teilen</w:t>
            </w:r>
          </w:p>
        </w:tc>
        <w:tc>
          <w:tcPr>
            <w:tcW w:w="417" w:type="dxa"/>
            <w:tcBorders>
              <w:top w:val="nil"/>
              <w:left w:val="nil"/>
              <w:bottom w:val="nil"/>
            </w:tcBorders>
          </w:tcPr>
          <w:p w14:paraId="119A592D" w14:textId="77777777" w:rsidR="004B384E" w:rsidRDefault="00000000">
            <w:pPr>
              <w:rPr>
                <w:rFonts w:cstheme="minorHAnsi"/>
                <w:szCs w:val="18"/>
              </w:rPr>
            </w:pPr>
            <w:sdt>
              <w:sdtPr>
                <w:id w:val="212704233"/>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r>
      <w:tr w:rsidR="004B384E" w14:paraId="2C3377B1" w14:textId="77777777">
        <w:trPr>
          <w:trHeight w:val="20"/>
        </w:trPr>
        <w:tc>
          <w:tcPr>
            <w:tcW w:w="3969" w:type="dxa"/>
            <w:tcBorders>
              <w:top w:val="nil"/>
              <w:right w:val="nil"/>
            </w:tcBorders>
          </w:tcPr>
          <w:p w14:paraId="02AD89E5" w14:textId="77777777" w:rsidR="004B384E" w:rsidRDefault="00000000">
            <w:pPr>
              <w:rPr>
                <w:rFonts w:cstheme="minorHAnsi"/>
                <w:szCs w:val="18"/>
              </w:rPr>
            </w:pPr>
            <w:r>
              <w:rPr>
                <w:rFonts w:cstheme="minorHAnsi"/>
                <w:szCs w:val="18"/>
              </w:rPr>
              <w:t xml:space="preserve">1.4. Digitale Weiterbildung </w:t>
            </w:r>
          </w:p>
        </w:tc>
        <w:tc>
          <w:tcPr>
            <w:tcW w:w="422" w:type="dxa"/>
            <w:tcBorders>
              <w:top w:val="nil"/>
              <w:left w:val="nil"/>
            </w:tcBorders>
          </w:tcPr>
          <w:p w14:paraId="568FCA44" w14:textId="77777777" w:rsidR="004B384E" w:rsidRDefault="00000000">
            <w:pPr>
              <w:rPr>
                <w:rFonts w:cstheme="minorHAnsi"/>
                <w:szCs w:val="18"/>
              </w:rPr>
            </w:pPr>
            <w:sdt>
              <w:sdtPr>
                <w:id w:val="-452323155"/>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c>
          <w:tcPr>
            <w:tcW w:w="283" w:type="dxa"/>
            <w:vMerge/>
            <w:tcBorders>
              <w:bottom w:val="nil"/>
            </w:tcBorders>
          </w:tcPr>
          <w:p w14:paraId="654F75C2" w14:textId="77777777" w:rsidR="004B384E" w:rsidRDefault="004B384E">
            <w:pPr>
              <w:rPr>
                <w:rFonts w:cstheme="minorHAnsi"/>
                <w:szCs w:val="18"/>
              </w:rPr>
            </w:pPr>
          </w:p>
        </w:tc>
        <w:tc>
          <w:tcPr>
            <w:tcW w:w="3969" w:type="dxa"/>
            <w:tcBorders>
              <w:top w:val="nil"/>
              <w:right w:val="nil"/>
            </w:tcBorders>
          </w:tcPr>
          <w:p w14:paraId="34658944" w14:textId="77777777" w:rsidR="004B384E" w:rsidRDefault="004B384E">
            <w:pPr>
              <w:rPr>
                <w:rFonts w:cstheme="minorHAnsi"/>
                <w:szCs w:val="18"/>
              </w:rPr>
            </w:pPr>
          </w:p>
        </w:tc>
        <w:tc>
          <w:tcPr>
            <w:tcW w:w="417" w:type="dxa"/>
            <w:tcBorders>
              <w:top w:val="nil"/>
              <w:left w:val="nil"/>
            </w:tcBorders>
          </w:tcPr>
          <w:p w14:paraId="364FBDDC" w14:textId="77777777" w:rsidR="004B384E" w:rsidRDefault="004B384E">
            <w:pPr>
              <w:rPr>
                <w:rFonts w:cstheme="minorHAnsi"/>
                <w:szCs w:val="18"/>
              </w:rPr>
            </w:pPr>
          </w:p>
        </w:tc>
      </w:tr>
      <w:tr w:rsidR="004B384E" w14:paraId="4594AEF5" w14:textId="77777777">
        <w:trPr>
          <w:trHeight w:val="251"/>
        </w:trPr>
        <w:tc>
          <w:tcPr>
            <w:tcW w:w="3969" w:type="dxa"/>
            <w:tcBorders>
              <w:bottom w:val="nil"/>
              <w:right w:val="nil"/>
            </w:tcBorders>
          </w:tcPr>
          <w:p w14:paraId="4D8381D0" w14:textId="77777777" w:rsidR="004B384E" w:rsidRDefault="00000000">
            <w:pPr>
              <w:rPr>
                <w:rFonts w:cstheme="minorHAnsi"/>
                <w:b/>
                <w:szCs w:val="18"/>
              </w:rPr>
            </w:pPr>
            <w:r>
              <w:rPr>
                <w:rFonts w:cstheme="minorHAnsi"/>
                <w:b/>
                <w:szCs w:val="18"/>
              </w:rPr>
              <w:t>3. Lehren und Lernen</w:t>
            </w:r>
          </w:p>
        </w:tc>
        <w:tc>
          <w:tcPr>
            <w:tcW w:w="422" w:type="dxa"/>
            <w:tcBorders>
              <w:left w:val="nil"/>
              <w:bottom w:val="nil"/>
            </w:tcBorders>
          </w:tcPr>
          <w:p w14:paraId="4917F176" w14:textId="77777777" w:rsidR="004B384E" w:rsidRDefault="00000000">
            <w:pPr>
              <w:rPr>
                <w:rFonts w:cstheme="minorHAnsi"/>
                <w:szCs w:val="18"/>
              </w:rPr>
            </w:pPr>
            <w:sdt>
              <w:sdtPr>
                <w:id w:val="-1895968003"/>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c>
          <w:tcPr>
            <w:tcW w:w="283" w:type="dxa"/>
            <w:vMerge/>
            <w:tcBorders>
              <w:bottom w:val="nil"/>
            </w:tcBorders>
          </w:tcPr>
          <w:p w14:paraId="36972119" w14:textId="77777777" w:rsidR="004B384E" w:rsidRDefault="004B384E">
            <w:pPr>
              <w:rPr>
                <w:rFonts w:cstheme="minorHAnsi"/>
                <w:szCs w:val="18"/>
              </w:rPr>
            </w:pPr>
          </w:p>
        </w:tc>
        <w:tc>
          <w:tcPr>
            <w:tcW w:w="3969" w:type="dxa"/>
            <w:tcBorders>
              <w:bottom w:val="nil"/>
              <w:right w:val="nil"/>
            </w:tcBorders>
          </w:tcPr>
          <w:p w14:paraId="5EDD7EC4" w14:textId="77777777" w:rsidR="004B384E" w:rsidRDefault="00000000">
            <w:pPr>
              <w:rPr>
                <w:rFonts w:cstheme="minorHAnsi"/>
                <w:b/>
                <w:szCs w:val="18"/>
              </w:rPr>
            </w:pPr>
            <w:r>
              <w:rPr>
                <w:rFonts w:cstheme="minorHAnsi"/>
                <w:b/>
                <w:szCs w:val="18"/>
              </w:rPr>
              <w:t>4. Evaluation</w:t>
            </w:r>
          </w:p>
        </w:tc>
        <w:tc>
          <w:tcPr>
            <w:tcW w:w="417" w:type="dxa"/>
            <w:tcBorders>
              <w:left w:val="nil"/>
              <w:bottom w:val="nil"/>
            </w:tcBorders>
          </w:tcPr>
          <w:p w14:paraId="7255185D" w14:textId="77777777" w:rsidR="004B384E" w:rsidRDefault="00000000">
            <w:pPr>
              <w:rPr>
                <w:rFonts w:cstheme="minorHAnsi"/>
                <w:szCs w:val="18"/>
              </w:rPr>
            </w:pPr>
            <w:sdt>
              <w:sdtPr>
                <w:id w:val="-1160925898"/>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r>
      <w:tr w:rsidR="004B384E" w14:paraId="58CFCE51" w14:textId="77777777">
        <w:trPr>
          <w:trHeight w:val="260"/>
        </w:trPr>
        <w:tc>
          <w:tcPr>
            <w:tcW w:w="3969" w:type="dxa"/>
            <w:tcBorders>
              <w:top w:val="nil"/>
              <w:bottom w:val="nil"/>
              <w:right w:val="nil"/>
            </w:tcBorders>
          </w:tcPr>
          <w:p w14:paraId="7408BA8D" w14:textId="77777777" w:rsidR="004B384E" w:rsidRDefault="00000000">
            <w:pPr>
              <w:rPr>
                <w:rFonts w:cstheme="minorHAnsi"/>
                <w:szCs w:val="18"/>
              </w:rPr>
            </w:pPr>
            <w:r>
              <w:rPr>
                <w:rFonts w:cstheme="minorHAnsi"/>
                <w:szCs w:val="18"/>
              </w:rPr>
              <w:t>3.1. Lehren</w:t>
            </w:r>
          </w:p>
        </w:tc>
        <w:tc>
          <w:tcPr>
            <w:tcW w:w="422" w:type="dxa"/>
            <w:tcBorders>
              <w:top w:val="nil"/>
              <w:left w:val="nil"/>
              <w:bottom w:val="nil"/>
            </w:tcBorders>
          </w:tcPr>
          <w:p w14:paraId="0DE9B35A" w14:textId="77777777" w:rsidR="004B384E" w:rsidRDefault="00000000">
            <w:pPr>
              <w:rPr>
                <w:rFonts w:cstheme="minorHAnsi"/>
                <w:szCs w:val="18"/>
              </w:rPr>
            </w:pPr>
            <w:sdt>
              <w:sdtPr>
                <w:id w:val="-632549057"/>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c>
          <w:tcPr>
            <w:tcW w:w="283" w:type="dxa"/>
            <w:vMerge/>
            <w:tcBorders>
              <w:bottom w:val="nil"/>
            </w:tcBorders>
          </w:tcPr>
          <w:p w14:paraId="59924E66" w14:textId="77777777" w:rsidR="004B384E" w:rsidRDefault="004B384E">
            <w:pPr>
              <w:rPr>
                <w:rFonts w:cstheme="minorHAnsi"/>
                <w:szCs w:val="18"/>
              </w:rPr>
            </w:pPr>
          </w:p>
        </w:tc>
        <w:tc>
          <w:tcPr>
            <w:tcW w:w="3969" w:type="dxa"/>
            <w:tcBorders>
              <w:top w:val="nil"/>
              <w:bottom w:val="nil"/>
              <w:right w:val="nil"/>
            </w:tcBorders>
          </w:tcPr>
          <w:p w14:paraId="5CD67C90" w14:textId="77777777" w:rsidR="004B384E" w:rsidRDefault="00000000">
            <w:pPr>
              <w:rPr>
                <w:rFonts w:cstheme="minorHAnsi"/>
                <w:szCs w:val="18"/>
              </w:rPr>
            </w:pPr>
            <w:r>
              <w:rPr>
                <w:rFonts w:cstheme="minorHAnsi"/>
                <w:szCs w:val="18"/>
              </w:rPr>
              <w:t>4.1. Lernstand erheben</w:t>
            </w:r>
          </w:p>
        </w:tc>
        <w:tc>
          <w:tcPr>
            <w:tcW w:w="417" w:type="dxa"/>
            <w:tcBorders>
              <w:top w:val="nil"/>
              <w:left w:val="nil"/>
              <w:bottom w:val="nil"/>
            </w:tcBorders>
          </w:tcPr>
          <w:p w14:paraId="2B759487" w14:textId="77777777" w:rsidR="004B384E" w:rsidRDefault="00000000">
            <w:pPr>
              <w:rPr>
                <w:rFonts w:cstheme="minorHAnsi"/>
                <w:szCs w:val="18"/>
              </w:rPr>
            </w:pPr>
            <w:sdt>
              <w:sdtPr>
                <w:id w:val="-1596858620"/>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r>
      <w:tr w:rsidR="004B384E" w14:paraId="36C298F7" w14:textId="77777777">
        <w:trPr>
          <w:trHeight w:val="279"/>
        </w:trPr>
        <w:tc>
          <w:tcPr>
            <w:tcW w:w="3969" w:type="dxa"/>
            <w:tcBorders>
              <w:top w:val="nil"/>
              <w:bottom w:val="nil"/>
              <w:right w:val="nil"/>
            </w:tcBorders>
          </w:tcPr>
          <w:p w14:paraId="372ADA02" w14:textId="77777777" w:rsidR="004B384E" w:rsidRDefault="00000000">
            <w:pPr>
              <w:rPr>
                <w:rFonts w:cstheme="minorHAnsi"/>
                <w:szCs w:val="18"/>
              </w:rPr>
            </w:pPr>
            <w:r>
              <w:rPr>
                <w:rFonts w:cstheme="minorHAnsi"/>
                <w:szCs w:val="18"/>
              </w:rPr>
              <w:t>3.2. Lernbegleitung</w:t>
            </w:r>
          </w:p>
        </w:tc>
        <w:tc>
          <w:tcPr>
            <w:tcW w:w="422" w:type="dxa"/>
            <w:tcBorders>
              <w:top w:val="nil"/>
              <w:left w:val="nil"/>
              <w:bottom w:val="nil"/>
            </w:tcBorders>
          </w:tcPr>
          <w:p w14:paraId="01FA5DBD" w14:textId="77777777" w:rsidR="004B384E" w:rsidRDefault="00000000">
            <w:pPr>
              <w:rPr>
                <w:rFonts w:cstheme="minorHAnsi"/>
                <w:szCs w:val="18"/>
              </w:rPr>
            </w:pPr>
            <w:sdt>
              <w:sdtPr>
                <w:id w:val="1667442029"/>
                <w14:checkbox>
                  <w14:checked w14:val="1"/>
                  <w14:checkedState w14:val="2612" w14:font="MS Gothic"/>
                  <w14:uncheckedState w14:val="2610" w14:font="MS Gothic"/>
                </w14:checkbox>
              </w:sdtPr>
              <w:sdtContent>
                <w:r>
                  <w:rPr>
                    <w:rFonts w:ascii="Segoe UI Symbol" w:eastAsia="MS Gothic" w:hAnsi="Segoe UI Symbol" w:cs="Segoe UI Symbol"/>
                    <w:szCs w:val="18"/>
                  </w:rPr>
                  <w:t>☒</w:t>
                </w:r>
              </w:sdtContent>
            </w:sdt>
          </w:p>
        </w:tc>
        <w:tc>
          <w:tcPr>
            <w:tcW w:w="283" w:type="dxa"/>
            <w:vMerge/>
            <w:tcBorders>
              <w:bottom w:val="nil"/>
            </w:tcBorders>
          </w:tcPr>
          <w:p w14:paraId="7CEADB6C" w14:textId="77777777" w:rsidR="004B384E" w:rsidRDefault="004B384E">
            <w:pPr>
              <w:rPr>
                <w:rFonts w:cstheme="minorHAnsi"/>
                <w:szCs w:val="18"/>
              </w:rPr>
            </w:pPr>
          </w:p>
        </w:tc>
        <w:tc>
          <w:tcPr>
            <w:tcW w:w="3969" w:type="dxa"/>
            <w:tcBorders>
              <w:top w:val="nil"/>
              <w:bottom w:val="nil"/>
              <w:right w:val="nil"/>
            </w:tcBorders>
          </w:tcPr>
          <w:p w14:paraId="58F0AE2E" w14:textId="77777777" w:rsidR="004B384E" w:rsidRDefault="00000000">
            <w:pPr>
              <w:rPr>
                <w:rFonts w:cstheme="minorHAnsi"/>
                <w:szCs w:val="18"/>
              </w:rPr>
            </w:pPr>
            <w:r>
              <w:rPr>
                <w:rFonts w:cstheme="minorHAnsi"/>
                <w:szCs w:val="18"/>
              </w:rPr>
              <w:t>4.2. Lern-Evidenz analysieren</w:t>
            </w:r>
          </w:p>
        </w:tc>
        <w:tc>
          <w:tcPr>
            <w:tcW w:w="417" w:type="dxa"/>
            <w:tcBorders>
              <w:top w:val="nil"/>
              <w:left w:val="nil"/>
              <w:bottom w:val="nil"/>
            </w:tcBorders>
          </w:tcPr>
          <w:p w14:paraId="2456F35A" w14:textId="77777777" w:rsidR="004B384E" w:rsidRDefault="00000000">
            <w:pPr>
              <w:rPr>
                <w:rFonts w:cstheme="minorHAnsi"/>
                <w:szCs w:val="18"/>
              </w:rPr>
            </w:pPr>
            <w:sdt>
              <w:sdtPr>
                <w:id w:val="741834612"/>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r>
      <w:tr w:rsidR="004B384E" w14:paraId="43583AF7" w14:textId="77777777">
        <w:trPr>
          <w:trHeight w:val="268"/>
        </w:trPr>
        <w:tc>
          <w:tcPr>
            <w:tcW w:w="3969" w:type="dxa"/>
            <w:tcBorders>
              <w:top w:val="nil"/>
              <w:bottom w:val="nil"/>
              <w:right w:val="nil"/>
            </w:tcBorders>
          </w:tcPr>
          <w:p w14:paraId="62730A54" w14:textId="77777777" w:rsidR="004B384E" w:rsidRDefault="00000000">
            <w:pPr>
              <w:rPr>
                <w:rFonts w:cstheme="minorHAnsi"/>
                <w:szCs w:val="18"/>
              </w:rPr>
            </w:pPr>
            <w:r>
              <w:rPr>
                <w:rFonts w:cstheme="minorHAnsi"/>
                <w:szCs w:val="18"/>
              </w:rPr>
              <w:t>3.3. Kollaboratives Lernen</w:t>
            </w:r>
          </w:p>
        </w:tc>
        <w:tc>
          <w:tcPr>
            <w:tcW w:w="422" w:type="dxa"/>
            <w:tcBorders>
              <w:top w:val="nil"/>
              <w:left w:val="nil"/>
              <w:bottom w:val="nil"/>
            </w:tcBorders>
          </w:tcPr>
          <w:p w14:paraId="7260271B" w14:textId="77777777" w:rsidR="004B384E" w:rsidRDefault="00000000">
            <w:pPr>
              <w:rPr>
                <w:rFonts w:cstheme="minorHAnsi"/>
                <w:szCs w:val="18"/>
              </w:rPr>
            </w:pPr>
            <w:sdt>
              <w:sdtPr>
                <w:id w:val="-790055883"/>
                <w14:checkbox>
                  <w14:checked w14:val="1"/>
                  <w14:checkedState w14:val="2612" w14:font="MS Gothic"/>
                  <w14:uncheckedState w14:val="2610" w14:font="MS Gothic"/>
                </w14:checkbox>
              </w:sdtPr>
              <w:sdtContent>
                <w:r>
                  <w:rPr>
                    <w:rFonts w:ascii="Segoe UI Symbol" w:eastAsia="MS Gothic" w:hAnsi="Segoe UI Symbol" w:cs="Segoe UI Symbol"/>
                    <w:szCs w:val="18"/>
                  </w:rPr>
                  <w:t>☒</w:t>
                </w:r>
              </w:sdtContent>
            </w:sdt>
          </w:p>
        </w:tc>
        <w:tc>
          <w:tcPr>
            <w:tcW w:w="283" w:type="dxa"/>
            <w:vMerge/>
            <w:tcBorders>
              <w:bottom w:val="nil"/>
            </w:tcBorders>
          </w:tcPr>
          <w:p w14:paraId="6DC93AE8" w14:textId="77777777" w:rsidR="004B384E" w:rsidRDefault="004B384E">
            <w:pPr>
              <w:rPr>
                <w:rFonts w:cstheme="minorHAnsi"/>
                <w:szCs w:val="18"/>
              </w:rPr>
            </w:pPr>
          </w:p>
        </w:tc>
        <w:tc>
          <w:tcPr>
            <w:tcW w:w="3969" w:type="dxa"/>
            <w:tcBorders>
              <w:top w:val="nil"/>
              <w:bottom w:val="nil"/>
              <w:right w:val="nil"/>
            </w:tcBorders>
          </w:tcPr>
          <w:p w14:paraId="5BE5B91C" w14:textId="77777777" w:rsidR="004B384E" w:rsidRDefault="00000000">
            <w:pPr>
              <w:rPr>
                <w:rFonts w:cstheme="minorHAnsi"/>
                <w:szCs w:val="18"/>
              </w:rPr>
            </w:pPr>
            <w:r>
              <w:rPr>
                <w:rFonts w:cstheme="minorHAnsi"/>
                <w:szCs w:val="18"/>
              </w:rPr>
              <w:t xml:space="preserve">4.3. Feedback und Planung </w:t>
            </w:r>
          </w:p>
        </w:tc>
        <w:tc>
          <w:tcPr>
            <w:tcW w:w="417" w:type="dxa"/>
            <w:tcBorders>
              <w:top w:val="nil"/>
              <w:left w:val="nil"/>
              <w:bottom w:val="nil"/>
            </w:tcBorders>
          </w:tcPr>
          <w:p w14:paraId="16FB577E" w14:textId="77777777" w:rsidR="004B384E" w:rsidRDefault="00000000">
            <w:pPr>
              <w:rPr>
                <w:rFonts w:cstheme="minorHAnsi"/>
                <w:szCs w:val="18"/>
              </w:rPr>
            </w:pPr>
            <w:sdt>
              <w:sdtPr>
                <w:id w:val="2037003518"/>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r>
      <w:tr w:rsidR="004B384E" w14:paraId="387B14A9" w14:textId="77777777">
        <w:trPr>
          <w:trHeight w:val="267"/>
        </w:trPr>
        <w:tc>
          <w:tcPr>
            <w:tcW w:w="3969" w:type="dxa"/>
            <w:tcBorders>
              <w:top w:val="nil"/>
              <w:right w:val="nil"/>
            </w:tcBorders>
          </w:tcPr>
          <w:p w14:paraId="2ADAE66E" w14:textId="77777777" w:rsidR="004B384E" w:rsidRDefault="00000000">
            <w:pPr>
              <w:rPr>
                <w:rFonts w:cstheme="minorHAnsi"/>
                <w:szCs w:val="18"/>
              </w:rPr>
            </w:pPr>
            <w:r>
              <w:rPr>
                <w:rFonts w:cstheme="minorHAnsi"/>
                <w:szCs w:val="18"/>
              </w:rPr>
              <w:t>3.4. Selbstreguliertes Lernen</w:t>
            </w:r>
          </w:p>
        </w:tc>
        <w:tc>
          <w:tcPr>
            <w:tcW w:w="422" w:type="dxa"/>
            <w:tcBorders>
              <w:top w:val="nil"/>
              <w:left w:val="nil"/>
            </w:tcBorders>
          </w:tcPr>
          <w:p w14:paraId="2AC6D57E" w14:textId="77777777" w:rsidR="004B384E" w:rsidRDefault="00000000">
            <w:pPr>
              <w:rPr>
                <w:rFonts w:cstheme="minorHAnsi"/>
                <w:szCs w:val="18"/>
              </w:rPr>
            </w:pPr>
            <w:sdt>
              <w:sdtPr>
                <w:id w:val="-93871012"/>
                <w14:checkbox>
                  <w14:checked w14:val="1"/>
                  <w14:checkedState w14:val="2612" w14:font="MS Gothic"/>
                  <w14:uncheckedState w14:val="2610" w14:font="MS Gothic"/>
                </w14:checkbox>
              </w:sdtPr>
              <w:sdtContent>
                <w:r>
                  <w:rPr>
                    <w:rFonts w:ascii="Segoe UI Symbol" w:hAnsi="Segoe UI Symbol" w:cs="Segoe UI Symbol"/>
                    <w:szCs w:val="18"/>
                  </w:rPr>
                  <w:t>☒</w:t>
                </w:r>
              </w:sdtContent>
            </w:sdt>
          </w:p>
        </w:tc>
        <w:tc>
          <w:tcPr>
            <w:tcW w:w="283" w:type="dxa"/>
            <w:vMerge/>
            <w:tcBorders>
              <w:bottom w:val="nil"/>
            </w:tcBorders>
          </w:tcPr>
          <w:p w14:paraId="28F8F9D9" w14:textId="77777777" w:rsidR="004B384E" w:rsidRDefault="004B384E">
            <w:pPr>
              <w:rPr>
                <w:rFonts w:cstheme="minorHAnsi"/>
                <w:szCs w:val="18"/>
              </w:rPr>
            </w:pPr>
          </w:p>
        </w:tc>
        <w:tc>
          <w:tcPr>
            <w:tcW w:w="3969" w:type="dxa"/>
            <w:tcBorders>
              <w:top w:val="nil"/>
              <w:right w:val="nil"/>
            </w:tcBorders>
          </w:tcPr>
          <w:p w14:paraId="7295C0B6" w14:textId="77777777" w:rsidR="004B384E" w:rsidRDefault="004B384E">
            <w:pPr>
              <w:rPr>
                <w:rFonts w:cstheme="minorHAnsi"/>
                <w:szCs w:val="18"/>
              </w:rPr>
            </w:pPr>
          </w:p>
        </w:tc>
        <w:tc>
          <w:tcPr>
            <w:tcW w:w="417" w:type="dxa"/>
            <w:tcBorders>
              <w:top w:val="nil"/>
              <w:left w:val="nil"/>
            </w:tcBorders>
          </w:tcPr>
          <w:p w14:paraId="760EFFDF" w14:textId="77777777" w:rsidR="004B384E" w:rsidRDefault="004B384E">
            <w:pPr>
              <w:rPr>
                <w:rFonts w:cstheme="minorHAnsi"/>
                <w:szCs w:val="18"/>
              </w:rPr>
            </w:pPr>
          </w:p>
        </w:tc>
      </w:tr>
      <w:tr w:rsidR="004B384E" w14:paraId="0355EBCF" w14:textId="77777777">
        <w:trPr>
          <w:trHeight w:val="170"/>
        </w:trPr>
        <w:tc>
          <w:tcPr>
            <w:tcW w:w="3969" w:type="dxa"/>
            <w:tcBorders>
              <w:bottom w:val="nil"/>
              <w:right w:val="nil"/>
            </w:tcBorders>
          </w:tcPr>
          <w:p w14:paraId="64D45A9A" w14:textId="77777777" w:rsidR="004B384E" w:rsidRDefault="00000000">
            <w:pPr>
              <w:rPr>
                <w:rFonts w:cstheme="minorHAnsi"/>
                <w:b/>
                <w:szCs w:val="18"/>
              </w:rPr>
            </w:pPr>
            <w:r>
              <w:rPr>
                <w:rFonts w:cstheme="minorHAnsi"/>
                <w:b/>
                <w:szCs w:val="18"/>
              </w:rPr>
              <w:t xml:space="preserve">5. </w:t>
            </w:r>
            <w:proofErr w:type="spellStart"/>
            <w:r>
              <w:rPr>
                <w:rFonts w:cstheme="minorHAnsi"/>
                <w:b/>
                <w:szCs w:val="18"/>
              </w:rPr>
              <w:t>Lernerorientierung</w:t>
            </w:r>
            <w:proofErr w:type="spellEnd"/>
          </w:p>
        </w:tc>
        <w:tc>
          <w:tcPr>
            <w:tcW w:w="422" w:type="dxa"/>
            <w:tcBorders>
              <w:left w:val="nil"/>
              <w:bottom w:val="nil"/>
            </w:tcBorders>
          </w:tcPr>
          <w:p w14:paraId="41A4C386" w14:textId="77777777" w:rsidR="004B384E" w:rsidRDefault="00000000">
            <w:pPr>
              <w:rPr>
                <w:rFonts w:cstheme="minorHAnsi"/>
                <w:b/>
                <w:szCs w:val="18"/>
              </w:rPr>
            </w:pPr>
            <w:sdt>
              <w:sdtPr>
                <w:id w:val="231513367"/>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c>
          <w:tcPr>
            <w:tcW w:w="283" w:type="dxa"/>
            <w:vMerge/>
            <w:tcBorders>
              <w:bottom w:val="nil"/>
            </w:tcBorders>
          </w:tcPr>
          <w:p w14:paraId="68EDD600" w14:textId="77777777" w:rsidR="004B384E" w:rsidRDefault="004B384E">
            <w:pPr>
              <w:rPr>
                <w:rFonts w:cstheme="minorHAnsi"/>
                <w:szCs w:val="18"/>
              </w:rPr>
            </w:pPr>
          </w:p>
        </w:tc>
        <w:tc>
          <w:tcPr>
            <w:tcW w:w="3969" w:type="dxa"/>
            <w:tcBorders>
              <w:bottom w:val="nil"/>
              <w:right w:val="nil"/>
            </w:tcBorders>
          </w:tcPr>
          <w:p w14:paraId="0737B48A" w14:textId="77777777" w:rsidR="004B384E" w:rsidRDefault="00000000">
            <w:pPr>
              <w:rPr>
                <w:rFonts w:cstheme="minorHAnsi"/>
                <w:b/>
                <w:szCs w:val="18"/>
              </w:rPr>
            </w:pPr>
            <w:r>
              <w:rPr>
                <w:rFonts w:cstheme="minorHAnsi"/>
                <w:b/>
                <w:szCs w:val="18"/>
              </w:rPr>
              <w:t xml:space="preserve">6. Förderung der digitalen Kompetenz der Lernenden </w:t>
            </w:r>
          </w:p>
        </w:tc>
        <w:tc>
          <w:tcPr>
            <w:tcW w:w="417" w:type="dxa"/>
            <w:tcBorders>
              <w:left w:val="nil"/>
              <w:bottom w:val="nil"/>
            </w:tcBorders>
          </w:tcPr>
          <w:p w14:paraId="7F15D33E" w14:textId="77777777" w:rsidR="004B384E" w:rsidRDefault="00000000">
            <w:pPr>
              <w:rPr>
                <w:rFonts w:cstheme="minorHAnsi"/>
                <w:szCs w:val="18"/>
              </w:rPr>
            </w:pPr>
            <w:sdt>
              <w:sdtPr>
                <w:id w:val="-247262626"/>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r>
      <w:tr w:rsidR="004B384E" w14:paraId="25D97736" w14:textId="77777777">
        <w:trPr>
          <w:trHeight w:val="248"/>
        </w:trPr>
        <w:tc>
          <w:tcPr>
            <w:tcW w:w="3969" w:type="dxa"/>
            <w:tcBorders>
              <w:top w:val="nil"/>
              <w:bottom w:val="nil"/>
              <w:right w:val="nil"/>
            </w:tcBorders>
          </w:tcPr>
          <w:p w14:paraId="12442876" w14:textId="77777777" w:rsidR="004B384E" w:rsidRDefault="00000000">
            <w:pPr>
              <w:rPr>
                <w:rFonts w:cstheme="minorHAnsi"/>
                <w:b/>
                <w:szCs w:val="18"/>
              </w:rPr>
            </w:pPr>
            <w:r>
              <w:rPr>
                <w:rFonts w:cstheme="minorHAnsi"/>
                <w:szCs w:val="18"/>
              </w:rPr>
              <w:t>5.1. Digitale Teilhabe</w:t>
            </w:r>
          </w:p>
        </w:tc>
        <w:tc>
          <w:tcPr>
            <w:tcW w:w="422" w:type="dxa"/>
            <w:tcBorders>
              <w:top w:val="nil"/>
              <w:left w:val="nil"/>
              <w:bottom w:val="nil"/>
            </w:tcBorders>
          </w:tcPr>
          <w:p w14:paraId="5BD0FC8D" w14:textId="77777777" w:rsidR="004B384E" w:rsidRDefault="00000000">
            <w:pPr>
              <w:rPr>
                <w:rFonts w:cstheme="minorHAnsi"/>
                <w:szCs w:val="18"/>
              </w:rPr>
            </w:pPr>
            <w:sdt>
              <w:sdtPr>
                <w:id w:val="-624462643"/>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c>
          <w:tcPr>
            <w:tcW w:w="283" w:type="dxa"/>
            <w:vMerge/>
            <w:tcBorders>
              <w:bottom w:val="nil"/>
            </w:tcBorders>
          </w:tcPr>
          <w:p w14:paraId="7B758436" w14:textId="77777777" w:rsidR="004B384E" w:rsidRDefault="004B384E">
            <w:pPr>
              <w:rPr>
                <w:rFonts w:cstheme="minorHAnsi"/>
                <w:szCs w:val="18"/>
              </w:rPr>
            </w:pPr>
          </w:p>
        </w:tc>
        <w:tc>
          <w:tcPr>
            <w:tcW w:w="3969" w:type="dxa"/>
            <w:tcBorders>
              <w:top w:val="nil"/>
              <w:bottom w:val="nil"/>
              <w:right w:val="nil"/>
            </w:tcBorders>
          </w:tcPr>
          <w:p w14:paraId="665E0766" w14:textId="77777777" w:rsidR="004B384E" w:rsidRDefault="00000000">
            <w:pPr>
              <w:rPr>
                <w:rFonts w:cstheme="minorHAnsi"/>
                <w:szCs w:val="18"/>
              </w:rPr>
            </w:pPr>
            <w:r>
              <w:rPr>
                <w:rFonts w:cstheme="minorHAnsi"/>
                <w:szCs w:val="18"/>
              </w:rPr>
              <w:t>6.1. Informations- und Medienkompetenz</w:t>
            </w:r>
          </w:p>
        </w:tc>
        <w:tc>
          <w:tcPr>
            <w:tcW w:w="417" w:type="dxa"/>
            <w:tcBorders>
              <w:top w:val="nil"/>
              <w:left w:val="nil"/>
              <w:bottom w:val="nil"/>
            </w:tcBorders>
          </w:tcPr>
          <w:p w14:paraId="404EB097" w14:textId="77777777" w:rsidR="004B384E" w:rsidRDefault="00000000">
            <w:pPr>
              <w:rPr>
                <w:rFonts w:cstheme="minorHAnsi"/>
                <w:szCs w:val="18"/>
              </w:rPr>
            </w:pPr>
            <w:sdt>
              <w:sdtPr>
                <w:id w:val="-1291059683"/>
                <w14:checkbox>
                  <w14:checked w14:val="1"/>
                  <w14:checkedState w14:val="2612" w14:font="MS Gothic"/>
                  <w14:uncheckedState w14:val="2610" w14:font="MS Gothic"/>
                </w14:checkbox>
              </w:sdtPr>
              <w:sdtContent>
                <w:r>
                  <w:rPr>
                    <w:rFonts w:ascii="Segoe UI Symbol" w:hAnsi="Segoe UI Symbol" w:cs="Segoe UI Symbol"/>
                    <w:szCs w:val="18"/>
                  </w:rPr>
                  <w:t>☒</w:t>
                </w:r>
              </w:sdtContent>
            </w:sdt>
          </w:p>
        </w:tc>
      </w:tr>
      <w:tr w:rsidR="004B384E" w14:paraId="15C26D6D" w14:textId="77777777">
        <w:trPr>
          <w:trHeight w:val="266"/>
        </w:trPr>
        <w:tc>
          <w:tcPr>
            <w:tcW w:w="3969" w:type="dxa"/>
            <w:tcBorders>
              <w:top w:val="nil"/>
              <w:bottom w:val="nil"/>
              <w:right w:val="nil"/>
            </w:tcBorders>
          </w:tcPr>
          <w:p w14:paraId="22BF0ABE" w14:textId="77777777" w:rsidR="004B384E" w:rsidRDefault="00000000">
            <w:pPr>
              <w:rPr>
                <w:rFonts w:cstheme="minorHAnsi"/>
                <w:szCs w:val="18"/>
              </w:rPr>
            </w:pPr>
            <w:r>
              <w:rPr>
                <w:rFonts w:cstheme="minorHAnsi"/>
                <w:szCs w:val="18"/>
              </w:rPr>
              <w:t>5.2. Differenzierung und Individualisierung</w:t>
            </w:r>
          </w:p>
        </w:tc>
        <w:tc>
          <w:tcPr>
            <w:tcW w:w="422" w:type="dxa"/>
            <w:tcBorders>
              <w:top w:val="nil"/>
              <w:left w:val="nil"/>
              <w:bottom w:val="nil"/>
            </w:tcBorders>
          </w:tcPr>
          <w:p w14:paraId="160BD060" w14:textId="77777777" w:rsidR="004B384E" w:rsidRDefault="00000000">
            <w:pPr>
              <w:rPr>
                <w:rFonts w:cstheme="minorHAnsi"/>
                <w:szCs w:val="18"/>
              </w:rPr>
            </w:pPr>
            <w:sdt>
              <w:sdtPr>
                <w:id w:val="-2074884224"/>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c>
          <w:tcPr>
            <w:tcW w:w="283" w:type="dxa"/>
            <w:vMerge/>
            <w:tcBorders>
              <w:bottom w:val="nil"/>
            </w:tcBorders>
          </w:tcPr>
          <w:p w14:paraId="5E45B2F0" w14:textId="77777777" w:rsidR="004B384E" w:rsidRDefault="004B384E">
            <w:pPr>
              <w:rPr>
                <w:rFonts w:cstheme="minorHAnsi"/>
                <w:szCs w:val="18"/>
              </w:rPr>
            </w:pPr>
          </w:p>
        </w:tc>
        <w:tc>
          <w:tcPr>
            <w:tcW w:w="3969" w:type="dxa"/>
            <w:tcBorders>
              <w:top w:val="nil"/>
              <w:bottom w:val="nil"/>
              <w:right w:val="nil"/>
            </w:tcBorders>
          </w:tcPr>
          <w:p w14:paraId="32EE86A4" w14:textId="77777777" w:rsidR="004B384E" w:rsidRDefault="00000000">
            <w:pPr>
              <w:rPr>
                <w:rFonts w:cstheme="minorHAnsi"/>
                <w:szCs w:val="18"/>
              </w:rPr>
            </w:pPr>
            <w:r>
              <w:rPr>
                <w:rFonts w:cstheme="minorHAnsi"/>
                <w:szCs w:val="18"/>
              </w:rPr>
              <w:t>6.2. Kommunikation und Kollaboration</w:t>
            </w:r>
          </w:p>
        </w:tc>
        <w:tc>
          <w:tcPr>
            <w:tcW w:w="417" w:type="dxa"/>
            <w:tcBorders>
              <w:top w:val="nil"/>
              <w:left w:val="nil"/>
              <w:bottom w:val="nil"/>
            </w:tcBorders>
          </w:tcPr>
          <w:p w14:paraId="03B0192C" w14:textId="77777777" w:rsidR="004B384E" w:rsidRDefault="00000000">
            <w:pPr>
              <w:rPr>
                <w:rFonts w:cstheme="minorHAnsi"/>
                <w:szCs w:val="18"/>
              </w:rPr>
            </w:pPr>
            <w:sdt>
              <w:sdtPr>
                <w:id w:val="1164514710"/>
                <w14:checkbox>
                  <w14:checked w14:val="1"/>
                  <w14:checkedState w14:val="2612" w14:font="MS Gothic"/>
                  <w14:uncheckedState w14:val="2610" w14:font="MS Gothic"/>
                </w14:checkbox>
              </w:sdtPr>
              <w:sdtContent>
                <w:r>
                  <w:rPr>
                    <w:rFonts w:ascii="Segoe UI Symbol" w:eastAsia="MS Gothic" w:hAnsi="Segoe UI Symbol" w:cs="Segoe UI Symbol"/>
                    <w:szCs w:val="18"/>
                  </w:rPr>
                  <w:t>☒</w:t>
                </w:r>
              </w:sdtContent>
            </w:sdt>
          </w:p>
        </w:tc>
      </w:tr>
      <w:tr w:rsidR="004B384E" w14:paraId="0C822E92" w14:textId="77777777">
        <w:trPr>
          <w:trHeight w:val="270"/>
        </w:trPr>
        <w:tc>
          <w:tcPr>
            <w:tcW w:w="3969" w:type="dxa"/>
            <w:tcBorders>
              <w:top w:val="nil"/>
              <w:bottom w:val="nil"/>
              <w:right w:val="nil"/>
            </w:tcBorders>
          </w:tcPr>
          <w:p w14:paraId="5EECAA2A" w14:textId="77777777" w:rsidR="004B384E" w:rsidRDefault="00000000">
            <w:pPr>
              <w:rPr>
                <w:rFonts w:cstheme="minorHAnsi"/>
                <w:szCs w:val="18"/>
              </w:rPr>
            </w:pPr>
            <w:r>
              <w:rPr>
                <w:rFonts w:cstheme="minorHAnsi"/>
                <w:szCs w:val="18"/>
              </w:rPr>
              <w:t>5.3. Aktive Einbindung der Lernenden</w:t>
            </w:r>
          </w:p>
        </w:tc>
        <w:tc>
          <w:tcPr>
            <w:tcW w:w="422" w:type="dxa"/>
            <w:tcBorders>
              <w:top w:val="nil"/>
              <w:left w:val="nil"/>
              <w:bottom w:val="nil"/>
            </w:tcBorders>
          </w:tcPr>
          <w:p w14:paraId="3848F69C" w14:textId="77777777" w:rsidR="004B384E" w:rsidRDefault="00000000">
            <w:pPr>
              <w:rPr>
                <w:rFonts w:cstheme="minorHAnsi"/>
                <w:szCs w:val="18"/>
              </w:rPr>
            </w:pPr>
            <w:sdt>
              <w:sdtPr>
                <w:id w:val="-674041701"/>
                <w14:checkbox>
                  <w14:checked w14:val="1"/>
                  <w14:checkedState w14:val="2612" w14:font="MS Gothic"/>
                  <w14:uncheckedState w14:val="2610" w14:font="MS Gothic"/>
                </w14:checkbox>
              </w:sdtPr>
              <w:sdtContent>
                <w:r>
                  <w:rPr>
                    <w:rFonts w:ascii="Segoe UI Symbol" w:eastAsia="MS Gothic" w:hAnsi="Segoe UI Symbol" w:cs="Segoe UI Symbol"/>
                    <w:szCs w:val="18"/>
                  </w:rPr>
                  <w:t>☒</w:t>
                </w:r>
              </w:sdtContent>
            </w:sdt>
          </w:p>
        </w:tc>
        <w:tc>
          <w:tcPr>
            <w:tcW w:w="283" w:type="dxa"/>
            <w:vMerge/>
            <w:tcBorders>
              <w:bottom w:val="nil"/>
            </w:tcBorders>
          </w:tcPr>
          <w:p w14:paraId="622980FB" w14:textId="77777777" w:rsidR="004B384E" w:rsidRDefault="004B384E">
            <w:pPr>
              <w:rPr>
                <w:rFonts w:cstheme="minorHAnsi"/>
                <w:szCs w:val="18"/>
              </w:rPr>
            </w:pPr>
          </w:p>
        </w:tc>
        <w:tc>
          <w:tcPr>
            <w:tcW w:w="3969" w:type="dxa"/>
            <w:tcBorders>
              <w:top w:val="nil"/>
              <w:bottom w:val="nil"/>
              <w:right w:val="nil"/>
            </w:tcBorders>
          </w:tcPr>
          <w:p w14:paraId="6D4613DE" w14:textId="77777777" w:rsidR="004B384E" w:rsidRDefault="00000000">
            <w:pPr>
              <w:rPr>
                <w:rFonts w:cstheme="minorHAnsi"/>
                <w:szCs w:val="18"/>
              </w:rPr>
            </w:pPr>
            <w:r>
              <w:rPr>
                <w:rFonts w:cstheme="minorHAnsi"/>
                <w:szCs w:val="18"/>
              </w:rPr>
              <w:t>6.3. Erstellen digitaler Inhalte</w:t>
            </w:r>
          </w:p>
        </w:tc>
        <w:tc>
          <w:tcPr>
            <w:tcW w:w="417" w:type="dxa"/>
            <w:tcBorders>
              <w:top w:val="nil"/>
              <w:left w:val="nil"/>
              <w:bottom w:val="nil"/>
            </w:tcBorders>
          </w:tcPr>
          <w:p w14:paraId="34752110" w14:textId="77777777" w:rsidR="004B384E" w:rsidRDefault="00000000">
            <w:pPr>
              <w:rPr>
                <w:rFonts w:cstheme="minorHAnsi"/>
                <w:szCs w:val="18"/>
              </w:rPr>
            </w:pPr>
            <w:sdt>
              <w:sdtPr>
                <w:id w:val="-2021615441"/>
                <w14:checkbox>
                  <w14:checked w14:val="1"/>
                  <w14:checkedState w14:val="2612" w14:font="MS Gothic"/>
                  <w14:uncheckedState w14:val="2610" w14:font="MS Gothic"/>
                </w14:checkbox>
              </w:sdtPr>
              <w:sdtContent>
                <w:r>
                  <w:rPr>
                    <w:rFonts w:ascii="Segoe UI Symbol" w:hAnsi="Segoe UI Symbol" w:cs="Segoe UI Symbol"/>
                    <w:szCs w:val="18"/>
                  </w:rPr>
                  <w:t>☒</w:t>
                </w:r>
              </w:sdtContent>
            </w:sdt>
          </w:p>
        </w:tc>
      </w:tr>
      <w:tr w:rsidR="004B384E" w14:paraId="6CA4D7CB" w14:textId="77777777">
        <w:trPr>
          <w:trHeight w:val="274"/>
        </w:trPr>
        <w:tc>
          <w:tcPr>
            <w:tcW w:w="3969" w:type="dxa"/>
            <w:tcBorders>
              <w:top w:val="nil"/>
              <w:bottom w:val="nil"/>
              <w:right w:val="nil"/>
            </w:tcBorders>
          </w:tcPr>
          <w:p w14:paraId="79413CA6" w14:textId="77777777" w:rsidR="004B384E" w:rsidRDefault="004B384E">
            <w:pPr>
              <w:rPr>
                <w:rFonts w:cstheme="minorHAnsi"/>
                <w:b/>
                <w:szCs w:val="18"/>
              </w:rPr>
            </w:pPr>
          </w:p>
        </w:tc>
        <w:tc>
          <w:tcPr>
            <w:tcW w:w="422" w:type="dxa"/>
            <w:tcBorders>
              <w:top w:val="nil"/>
              <w:left w:val="nil"/>
              <w:bottom w:val="nil"/>
            </w:tcBorders>
          </w:tcPr>
          <w:p w14:paraId="56C0B38D" w14:textId="77777777" w:rsidR="004B384E" w:rsidRDefault="004B384E">
            <w:pPr>
              <w:rPr>
                <w:rFonts w:cstheme="minorHAnsi"/>
                <w:szCs w:val="18"/>
              </w:rPr>
            </w:pPr>
          </w:p>
        </w:tc>
        <w:tc>
          <w:tcPr>
            <w:tcW w:w="283" w:type="dxa"/>
            <w:vMerge/>
            <w:tcBorders>
              <w:bottom w:val="nil"/>
            </w:tcBorders>
          </w:tcPr>
          <w:p w14:paraId="39B4FCD1" w14:textId="77777777" w:rsidR="004B384E" w:rsidRDefault="004B384E">
            <w:pPr>
              <w:rPr>
                <w:rFonts w:cstheme="minorHAnsi"/>
                <w:szCs w:val="18"/>
              </w:rPr>
            </w:pPr>
          </w:p>
        </w:tc>
        <w:tc>
          <w:tcPr>
            <w:tcW w:w="3969" w:type="dxa"/>
            <w:tcBorders>
              <w:top w:val="nil"/>
              <w:bottom w:val="nil"/>
              <w:right w:val="nil"/>
            </w:tcBorders>
          </w:tcPr>
          <w:p w14:paraId="6F53BA89" w14:textId="77777777" w:rsidR="004B384E" w:rsidRDefault="00000000">
            <w:pPr>
              <w:rPr>
                <w:rFonts w:cstheme="minorHAnsi"/>
                <w:szCs w:val="18"/>
              </w:rPr>
            </w:pPr>
            <w:r>
              <w:rPr>
                <w:rFonts w:cstheme="minorHAnsi"/>
                <w:szCs w:val="18"/>
              </w:rPr>
              <w:t xml:space="preserve">6.4. Verantwortungsvoller Umgang </w:t>
            </w:r>
          </w:p>
        </w:tc>
        <w:tc>
          <w:tcPr>
            <w:tcW w:w="417" w:type="dxa"/>
            <w:tcBorders>
              <w:top w:val="nil"/>
              <w:left w:val="nil"/>
              <w:bottom w:val="nil"/>
            </w:tcBorders>
          </w:tcPr>
          <w:p w14:paraId="7A280716" w14:textId="77777777" w:rsidR="004B384E" w:rsidRDefault="00000000">
            <w:pPr>
              <w:rPr>
                <w:rFonts w:cstheme="minorHAnsi"/>
                <w:szCs w:val="18"/>
              </w:rPr>
            </w:pPr>
            <w:sdt>
              <w:sdtPr>
                <w:id w:val="-1747798500"/>
                <w14:checkbox>
                  <w14:checked w14:val="1"/>
                  <w14:checkedState w14:val="2612" w14:font="MS Gothic"/>
                  <w14:uncheckedState w14:val="2610" w14:font="MS Gothic"/>
                </w14:checkbox>
              </w:sdtPr>
              <w:sdtContent>
                <w:r>
                  <w:rPr>
                    <w:rFonts w:ascii="Segoe UI Symbol" w:eastAsia="MS Gothic" w:hAnsi="Segoe UI Symbol" w:cs="Segoe UI Symbol"/>
                    <w:szCs w:val="18"/>
                  </w:rPr>
                  <w:t>☒</w:t>
                </w:r>
              </w:sdtContent>
            </w:sdt>
          </w:p>
        </w:tc>
      </w:tr>
      <w:tr w:rsidR="004B384E" w14:paraId="036EA797" w14:textId="77777777">
        <w:trPr>
          <w:trHeight w:val="278"/>
        </w:trPr>
        <w:tc>
          <w:tcPr>
            <w:tcW w:w="3969" w:type="dxa"/>
            <w:tcBorders>
              <w:top w:val="nil"/>
              <w:right w:val="nil"/>
            </w:tcBorders>
          </w:tcPr>
          <w:p w14:paraId="0AF769E1" w14:textId="77777777" w:rsidR="004B384E" w:rsidRDefault="004B384E">
            <w:pPr>
              <w:rPr>
                <w:rFonts w:cstheme="minorHAnsi"/>
                <w:b/>
                <w:szCs w:val="18"/>
              </w:rPr>
            </w:pPr>
          </w:p>
        </w:tc>
        <w:tc>
          <w:tcPr>
            <w:tcW w:w="422" w:type="dxa"/>
            <w:tcBorders>
              <w:top w:val="nil"/>
              <w:left w:val="nil"/>
            </w:tcBorders>
          </w:tcPr>
          <w:p w14:paraId="50A59C34" w14:textId="77777777" w:rsidR="004B384E" w:rsidRDefault="004B384E">
            <w:pPr>
              <w:rPr>
                <w:rFonts w:cstheme="minorHAnsi"/>
                <w:szCs w:val="18"/>
              </w:rPr>
            </w:pPr>
          </w:p>
        </w:tc>
        <w:tc>
          <w:tcPr>
            <w:tcW w:w="283" w:type="dxa"/>
            <w:vMerge/>
            <w:tcBorders>
              <w:bottom w:val="nil"/>
            </w:tcBorders>
          </w:tcPr>
          <w:p w14:paraId="7C664AF5" w14:textId="77777777" w:rsidR="004B384E" w:rsidRDefault="004B384E">
            <w:pPr>
              <w:rPr>
                <w:rFonts w:cstheme="minorHAnsi"/>
                <w:szCs w:val="18"/>
              </w:rPr>
            </w:pPr>
          </w:p>
        </w:tc>
        <w:tc>
          <w:tcPr>
            <w:tcW w:w="3969" w:type="dxa"/>
            <w:tcBorders>
              <w:top w:val="nil"/>
              <w:right w:val="nil"/>
            </w:tcBorders>
          </w:tcPr>
          <w:p w14:paraId="7B56918F" w14:textId="77777777" w:rsidR="004B384E" w:rsidRDefault="00000000">
            <w:pPr>
              <w:rPr>
                <w:rFonts w:cstheme="minorHAnsi"/>
                <w:szCs w:val="18"/>
              </w:rPr>
            </w:pPr>
            <w:r>
              <w:rPr>
                <w:rFonts w:cstheme="minorHAnsi"/>
                <w:szCs w:val="18"/>
              </w:rPr>
              <w:t>6.5. Digitales Problemlösen</w:t>
            </w:r>
          </w:p>
        </w:tc>
        <w:tc>
          <w:tcPr>
            <w:tcW w:w="417" w:type="dxa"/>
            <w:tcBorders>
              <w:top w:val="nil"/>
              <w:left w:val="nil"/>
            </w:tcBorders>
          </w:tcPr>
          <w:p w14:paraId="431B2531" w14:textId="77777777" w:rsidR="004B384E" w:rsidRDefault="00000000">
            <w:pPr>
              <w:rPr>
                <w:rFonts w:cstheme="minorHAnsi"/>
                <w:szCs w:val="18"/>
              </w:rPr>
            </w:pPr>
            <w:sdt>
              <w:sdtPr>
                <w:id w:val="1805580013"/>
                <w14:checkbox>
                  <w14:checked w14:val="0"/>
                  <w14:checkedState w14:val="2612" w14:font="MS Gothic"/>
                  <w14:uncheckedState w14:val="2610" w14:font="MS Gothic"/>
                </w14:checkbox>
              </w:sdtPr>
              <w:sdtContent>
                <w:r>
                  <w:rPr>
                    <w:rFonts w:ascii="Segoe UI Symbol" w:hAnsi="Segoe UI Symbol" w:cs="Segoe UI Symbol"/>
                    <w:szCs w:val="18"/>
                  </w:rPr>
                  <w:t>☐</w:t>
                </w:r>
              </w:sdtContent>
            </w:sdt>
          </w:p>
        </w:tc>
      </w:tr>
    </w:tbl>
    <w:p w14:paraId="471FF6B7" w14:textId="77777777" w:rsidR="004B384E" w:rsidRDefault="004B384E">
      <w:pPr>
        <w:rPr>
          <w:rFonts w:cstheme="minorHAnsi"/>
          <w:szCs w:val="18"/>
        </w:rPr>
      </w:pPr>
    </w:p>
    <w:p w14:paraId="3048A06D" w14:textId="77777777" w:rsidR="004B384E" w:rsidRDefault="00000000">
      <w:pPr>
        <w:jc w:val="both"/>
        <w:rPr>
          <w:rFonts w:cstheme="minorHAnsi"/>
          <w:szCs w:val="18"/>
        </w:rPr>
      </w:pPr>
      <w:sdt>
        <w:sdtPr>
          <w:alias w:val="Erläuterung zum Gesamtkonzept"/>
          <w:tag w:val="Erläuterung zum Gesamtkonzept"/>
          <w:id w:val="703062355"/>
          <w:placeholder>
            <w:docPart w:val="DC75F1BCBF824333860FD9015C1CB8CB"/>
          </w:placeholder>
          <w:showingPlcHdr/>
          <w15:color w:val="B4E0E8"/>
        </w:sdtPr>
        <w:sdtContent>
          <w:r>
            <w:rPr>
              <w:rStyle w:val="Platzhaltertext"/>
              <w:rFonts w:cstheme="minorHAnsi"/>
              <w:szCs w:val="18"/>
            </w:rPr>
            <w:t>Klicken oder tippen Sie hier, um Text einzugeben.</w:t>
          </w:r>
        </w:sdtContent>
      </w:sdt>
    </w:p>
    <w:p w14:paraId="6D3F362F" w14:textId="77777777" w:rsidR="004B384E" w:rsidRDefault="004B384E">
      <w:pPr>
        <w:rPr>
          <w:rFonts w:cstheme="minorHAnsi"/>
          <w:szCs w:val="18"/>
        </w:rPr>
      </w:pPr>
    </w:p>
    <w:p w14:paraId="2D0E98F2" w14:textId="77777777" w:rsidR="004B384E" w:rsidRDefault="004B384E">
      <w:pPr>
        <w:rPr>
          <w:rFonts w:cstheme="minorHAnsi"/>
          <w:szCs w:val="18"/>
        </w:rPr>
      </w:pPr>
    </w:p>
    <w:p w14:paraId="240E36BC" w14:textId="77777777" w:rsidR="004B384E" w:rsidRDefault="00000000">
      <w:pPr>
        <w:rPr>
          <w:rFonts w:cstheme="minorHAnsi"/>
          <w:b/>
          <w:bCs/>
          <w:szCs w:val="18"/>
        </w:rPr>
      </w:pPr>
      <w:r>
        <w:rPr>
          <w:rFonts w:cstheme="minorHAnsi"/>
          <w:b/>
          <w:bCs/>
          <w:szCs w:val="18"/>
        </w:rPr>
        <w:t>Kurzbeschreibung der enthaltenen Fortbildungsbausteine</w:t>
      </w:r>
    </w:p>
    <w:p w14:paraId="50569453" w14:textId="77777777" w:rsidR="004B384E" w:rsidRDefault="00000000">
      <w:pPr>
        <w:rPr>
          <w:rFonts w:cstheme="minorHAnsi"/>
          <w:szCs w:val="18"/>
        </w:rPr>
      </w:pPr>
      <w:sdt>
        <w:sdtPr>
          <w:alias w:val="Kurzbeschreibung der enthaltenen Fortbildungsbausteine"/>
          <w:tag w:val="Kurzbeschreibung der enthaltenen Fortbildungsbausteine"/>
          <w:id w:val="-1913686135"/>
          <w:placeholder>
            <w:docPart w:val="6F61F6CA431C44AD8202A7BD14C93E90"/>
          </w:placeholder>
          <w15:color w:val="B4E0E8"/>
          <w:text/>
        </w:sdtPr>
        <w:sdtContent>
          <w:r>
            <w:rPr>
              <w:rFonts w:cstheme="minorHAnsi"/>
              <w:szCs w:val="18"/>
            </w:rPr>
            <w:t>In diesem Modul werden drei Workshops (WS) inklusive Material- und Recherchebörsen (MB), vier kunstwissenschaftliche Vorträge (V) und zwei didaktische Vorschläge (DV) für Unterrichtsvorhaben als OER zur Verfügung gestellt.</w:t>
          </w:r>
          <w:r>
            <w:rPr>
              <w:rFonts w:cstheme="minorHAnsi"/>
              <w:color w:val="FF0000"/>
              <w:szCs w:val="18"/>
            </w:rPr>
            <w:t xml:space="preserve"> </w:t>
          </w:r>
          <w:r>
            <w:rPr>
              <w:rFonts w:cstheme="minorHAnsi"/>
              <w:szCs w:val="18"/>
            </w:rPr>
            <w:t xml:space="preserve">Durch die Art der Zusammenstellung unter der gezielten differenzierten </w:t>
          </w:r>
          <w:proofErr w:type="spellStart"/>
          <w:r>
            <w:rPr>
              <w:rFonts w:cstheme="minorHAnsi"/>
              <w:szCs w:val="18"/>
            </w:rPr>
            <w:t>Aspektierung</w:t>
          </w:r>
          <w:proofErr w:type="spellEnd"/>
          <w:r>
            <w:rPr>
              <w:rFonts w:cstheme="minorHAnsi"/>
              <w:szCs w:val="18"/>
            </w:rPr>
            <w:t xml:space="preserve"> der Aufbereitung des Werkes William Kentridges, eignet sich das Material für Multiplikator*innen, wie Fachleiter*innen und Fortbildner*innen. Die Materialien können auch im Rahmen der Lehramtsausbildung, beispielsweise im Praxissemester, aber auch im Vorbereitungsdienst als asynchrone Selbstlernmodule verwendet werden.</w:t>
          </w:r>
        </w:sdtContent>
      </w:sdt>
    </w:p>
    <w:p w14:paraId="24851FAD" w14:textId="77777777" w:rsidR="004B384E" w:rsidRDefault="00000000">
      <w:pPr>
        <w:rPr>
          <w:rFonts w:cstheme="minorHAnsi"/>
          <w:szCs w:val="18"/>
        </w:rPr>
      </w:pPr>
      <w:r>
        <w:rPr>
          <w:rFonts w:cstheme="minorHAnsi"/>
          <w:szCs w:val="18"/>
        </w:rPr>
        <w:t xml:space="preserve">Des </w:t>
      </w:r>
      <w:proofErr w:type="spellStart"/>
      <w:r>
        <w:rPr>
          <w:rFonts w:cstheme="minorHAnsi"/>
          <w:szCs w:val="18"/>
        </w:rPr>
        <w:t>Weiteren</w:t>
      </w:r>
      <w:proofErr w:type="spellEnd"/>
      <w:r>
        <w:rPr>
          <w:rFonts w:cstheme="minorHAnsi"/>
          <w:szCs w:val="18"/>
        </w:rPr>
        <w:t xml:space="preserve"> gehen wir davon aus, dass unsere Ressourcen insbesondere die Materialbörse dafür geeignet sind im Rahmen eines Projektkurses beispielsweise zur Digitalität in den Künsten oder im Kontext der besonderen Lernleistung (fünftes Abiturfach) eingebunden zu werden.</w:t>
      </w:r>
    </w:p>
    <w:tbl>
      <w:tblPr>
        <w:tblStyle w:val="Tabellenraster"/>
        <w:tblW w:w="9060" w:type="dxa"/>
        <w:tblLayout w:type="fixed"/>
        <w:tblLook w:val="04A0" w:firstRow="1" w:lastRow="0" w:firstColumn="1" w:lastColumn="0" w:noHBand="0" w:noVBand="1"/>
      </w:tblPr>
      <w:tblGrid>
        <w:gridCol w:w="4530"/>
        <w:gridCol w:w="4530"/>
      </w:tblGrid>
      <w:tr w:rsidR="004B384E" w14:paraId="21BA1F26" w14:textId="77777777">
        <w:tc>
          <w:tcPr>
            <w:tcW w:w="4530" w:type="dxa"/>
            <w:shd w:val="clear" w:color="auto" w:fill="FF879B" w:themeFill="accent2" w:themeFillTint="99"/>
          </w:tcPr>
          <w:p w14:paraId="221CFC6D" w14:textId="77777777" w:rsidR="004B384E" w:rsidRDefault="00000000">
            <w:pPr>
              <w:rPr>
                <w:rFonts w:cstheme="minorHAnsi"/>
                <w:b/>
                <w:bCs/>
                <w:szCs w:val="18"/>
              </w:rPr>
            </w:pPr>
            <w:r>
              <w:rPr>
                <w:rFonts w:cstheme="minorHAnsi"/>
                <w:b/>
                <w:bCs/>
                <w:szCs w:val="18"/>
              </w:rPr>
              <w:t>Titel der Einheit/ des Workshops</w:t>
            </w:r>
          </w:p>
          <w:p w14:paraId="4D0CAD80" w14:textId="77777777" w:rsidR="004B384E" w:rsidRDefault="00000000">
            <w:pPr>
              <w:rPr>
                <w:rFonts w:cstheme="minorHAnsi"/>
                <w:b/>
                <w:bCs/>
                <w:szCs w:val="18"/>
              </w:rPr>
            </w:pPr>
            <w:r>
              <w:rPr>
                <w:rFonts w:cstheme="minorHAnsi"/>
                <w:b/>
                <w:bCs/>
                <w:szCs w:val="18"/>
              </w:rPr>
              <w:t>[Dauer in Minuten/Format]</w:t>
            </w:r>
          </w:p>
        </w:tc>
        <w:tc>
          <w:tcPr>
            <w:tcW w:w="4530" w:type="dxa"/>
            <w:shd w:val="clear" w:color="auto" w:fill="FF879B" w:themeFill="accent2" w:themeFillTint="99"/>
          </w:tcPr>
          <w:p w14:paraId="7A68E169" w14:textId="77777777" w:rsidR="004B384E" w:rsidRDefault="00000000">
            <w:pPr>
              <w:rPr>
                <w:rFonts w:cstheme="minorHAnsi"/>
                <w:b/>
                <w:bCs/>
                <w:szCs w:val="18"/>
              </w:rPr>
            </w:pPr>
            <w:r>
              <w:rPr>
                <w:rFonts w:cstheme="minorHAnsi"/>
                <w:b/>
                <w:bCs/>
                <w:szCs w:val="18"/>
              </w:rPr>
              <w:t>Inhalte/ zentrale Anknüpfpunkte, die relevant für die didaktische Umsetzung sind</w:t>
            </w:r>
          </w:p>
          <w:p w14:paraId="249C7826" w14:textId="77777777" w:rsidR="004B384E" w:rsidRDefault="004B384E">
            <w:pPr>
              <w:rPr>
                <w:rFonts w:cstheme="minorHAnsi"/>
                <w:b/>
                <w:bCs/>
                <w:szCs w:val="18"/>
              </w:rPr>
            </w:pPr>
          </w:p>
        </w:tc>
      </w:tr>
      <w:tr w:rsidR="004B384E" w14:paraId="5F1EDA4B" w14:textId="77777777">
        <w:tc>
          <w:tcPr>
            <w:tcW w:w="4530" w:type="dxa"/>
            <w:shd w:val="clear" w:color="auto" w:fill="8EFFE7" w:themeFill="accent1" w:themeFillTint="66"/>
          </w:tcPr>
          <w:p w14:paraId="7C49CA5F" w14:textId="77777777" w:rsidR="004B384E" w:rsidRDefault="00000000">
            <w:pPr>
              <w:rPr>
                <w:rFonts w:cstheme="minorHAnsi"/>
                <w:szCs w:val="18"/>
              </w:rPr>
            </w:pPr>
            <w:r>
              <w:rPr>
                <w:rFonts w:cstheme="minorHAnsi"/>
                <w:szCs w:val="18"/>
              </w:rPr>
              <w:t xml:space="preserve">001V: Vortrag: Dr. Angela Breidbach </w:t>
            </w:r>
          </w:p>
          <w:p w14:paraId="35E588FC" w14:textId="77777777" w:rsidR="004B384E" w:rsidRDefault="00000000">
            <w:pPr>
              <w:rPr>
                <w:rFonts w:cstheme="minorHAnsi"/>
                <w:szCs w:val="18"/>
              </w:rPr>
            </w:pPr>
            <w:r>
              <w:rPr>
                <w:rFonts w:cstheme="minorHAnsi"/>
                <w:szCs w:val="18"/>
              </w:rPr>
              <w:t>Das Zeichnen auf die Bühne bringen. Zur künstlerischen Praxis von William Kentridge </w:t>
            </w:r>
          </w:p>
          <w:p w14:paraId="41C509BB" w14:textId="77777777" w:rsidR="004B384E" w:rsidRDefault="00000000">
            <w:pPr>
              <w:spacing w:line="360" w:lineRule="auto"/>
              <w:rPr>
                <w:rFonts w:cstheme="minorHAnsi"/>
                <w:szCs w:val="18"/>
              </w:rPr>
            </w:pPr>
            <w:r>
              <w:rPr>
                <w:rFonts w:cstheme="minorHAnsi"/>
                <w:szCs w:val="18"/>
              </w:rPr>
              <w:t>[45 min, Videoaufzeichnung, asynchron]</w:t>
            </w:r>
          </w:p>
        </w:tc>
        <w:tc>
          <w:tcPr>
            <w:tcW w:w="4530" w:type="dxa"/>
            <w:shd w:val="clear" w:color="auto" w:fill="8EFFE7" w:themeFill="accent1" w:themeFillTint="66"/>
          </w:tcPr>
          <w:p w14:paraId="3F133123" w14:textId="77777777" w:rsidR="004B384E" w:rsidRDefault="00000000">
            <w:pPr>
              <w:rPr>
                <w:rFonts w:cstheme="minorHAnsi"/>
                <w:szCs w:val="18"/>
              </w:rPr>
            </w:pPr>
            <w:r>
              <w:rPr>
                <w:rFonts w:cstheme="minorHAnsi"/>
                <w:szCs w:val="18"/>
              </w:rPr>
              <w:t>- Fachlicher Input zu künstlerischen Verfahrensweisen des Zeichnens, Inszenierens und Animierens, Überblick über das Werk</w:t>
            </w:r>
          </w:p>
          <w:p w14:paraId="5E50DC43" w14:textId="77777777" w:rsidR="004B384E" w:rsidRDefault="004B384E">
            <w:pPr>
              <w:rPr>
                <w:rFonts w:cstheme="minorHAnsi"/>
                <w:szCs w:val="18"/>
              </w:rPr>
            </w:pPr>
          </w:p>
        </w:tc>
      </w:tr>
      <w:tr w:rsidR="004B384E" w14:paraId="0B0DB010" w14:textId="77777777">
        <w:tc>
          <w:tcPr>
            <w:tcW w:w="4530" w:type="dxa"/>
            <w:shd w:val="clear" w:color="auto" w:fill="8EFFE7" w:themeFill="accent1" w:themeFillTint="66"/>
          </w:tcPr>
          <w:p w14:paraId="3DA954ED" w14:textId="77777777" w:rsidR="004B384E" w:rsidRDefault="00000000">
            <w:pPr>
              <w:rPr>
                <w:rFonts w:cstheme="minorHAnsi"/>
                <w:szCs w:val="18"/>
              </w:rPr>
            </w:pPr>
            <w:r>
              <w:rPr>
                <w:rFonts w:cstheme="minorHAnsi"/>
                <w:szCs w:val="18"/>
              </w:rPr>
              <w:t xml:space="preserve">002V: Vortrag: Prof.in Dr. Sara </w:t>
            </w:r>
            <w:proofErr w:type="spellStart"/>
            <w:r>
              <w:rPr>
                <w:rFonts w:cstheme="minorHAnsi"/>
                <w:szCs w:val="18"/>
              </w:rPr>
              <w:t>Hornäk</w:t>
            </w:r>
            <w:proofErr w:type="spellEnd"/>
          </w:p>
          <w:p w14:paraId="242BCE3C" w14:textId="77777777" w:rsidR="004B384E" w:rsidRDefault="004B384E">
            <w:pPr>
              <w:rPr>
                <w:rFonts w:cstheme="minorHAnsi"/>
                <w:szCs w:val="18"/>
              </w:rPr>
            </w:pPr>
          </w:p>
          <w:p w14:paraId="3F9387DF" w14:textId="77777777" w:rsidR="004B384E" w:rsidRDefault="00000000">
            <w:pPr>
              <w:rPr>
                <w:rFonts w:cstheme="minorHAnsi"/>
                <w:szCs w:val="18"/>
              </w:rPr>
            </w:pPr>
            <w:r>
              <w:rPr>
                <w:rFonts w:cstheme="minorHAnsi"/>
                <w:szCs w:val="18"/>
              </w:rPr>
              <w:t xml:space="preserve">Drawing </w:t>
            </w:r>
            <w:proofErr w:type="spellStart"/>
            <w:r>
              <w:rPr>
                <w:rFonts w:cstheme="minorHAnsi"/>
                <w:szCs w:val="18"/>
              </w:rPr>
              <w:t>Lessons</w:t>
            </w:r>
            <w:proofErr w:type="spellEnd"/>
            <w:r>
              <w:rPr>
                <w:rFonts w:cstheme="minorHAnsi"/>
                <w:szCs w:val="18"/>
              </w:rPr>
              <w:t>. William Kentridge als Pädagoge? </w:t>
            </w:r>
          </w:p>
          <w:p w14:paraId="19D05912" w14:textId="77777777" w:rsidR="004B384E" w:rsidRDefault="00000000">
            <w:pPr>
              <w:rPr>
                <w:rFonts w:cstheme="minorHAnsi"/>
                <w:szCs w:val="18"/>
              </w:rPr>
            </w:pPr>
            <w:r>
              <w:rPr>
                <w:rFonts w:cstheme="minorHAnsi"/>
                <w:szCs w:val="18"/>
              </w:rPr>
              <w:t>[15 min, Videoaufzeichnung, asynchron]</w:t>
            </w:r>
          </w:p>
        </w:tc>
        <w:tc>
          <w:tcPr>
            <w:tcW w:w="4530" w:type="dxa"/>
            <w:shd w:val="clear" w:color="auto" w:fill="8EFFE7" w:themeFill="accent1" w:themeFillTint="66"/>
          </w:tcPr>
          <w:p w14:paraId="68F5BFF5" w14:textId="77777777" w:rsidR="004B384E" w:rsidRDefault="00000000">
            <w:pPr>
              <w:rPr>
                <w:rFonts w:cstheme="minorHAnsi"/>
                <w:szCs w:val="18"/>
              </w:rPr>
            </w:pPr>
            <w:r>
              <w:rPr>
                <w:rFonts w:cstheme="minorHAnsi"/>
                <w:szCs w:val="18"/>
              </w:rPr>
              <w:t xml:space="preserve">- Einführung in die Vorlesungsreihe „Drawing </w:t>
            </w:r>
            <w:proofErr w:type="spellStart"/>
            <w:r>
              <w:rPr>
                <w:rFonts w:cstheme="minorHAnsi"/>
                <w:szCs w:val="18"/>
              </w:rPr>
              <w:t>Lessons</w:t>
            </w:r>
            <w:proofErr w:type="spellEnd"/>
            <w:r>
              <w:rPr>
                <w:rFonts w:cstheme="minorHAnsi"/>
                <w:szCs w:val="18"/>
              </w:rPr>
              <w:t xml:space="preserve">“ von William Kentridge, das Didaktische Potentials Kentridges Reflexionen </w:t>
            </w:r>
          </w:p>
          <w:p w14:paraId="36D21197" w14:textId="77777777" w:rsidR="004B384E" w:rsidRDefault="00000000">
            <w:pPr>
              <w:rPr>
                <w:rFonts w:cstheme="minorHAnsi"/>
                <w:szCs w:val="18"/>
              </w:rPr>
            </w:pPr>
            <w:r>
              <w:rPr>
                <w:rFonts w:cstheme="minorHAnsi"/>
                <w:szCs w:val="18"/>
              </w:rPr>
              <w:t>- Thematisierung ästhetischer Bildungsprozesse</w:t>
            </w:r>
          </w:p>
          <w:p w14:paraId="33F9A3CD" w14:textId="77777777" w:rsidR="004B384E" w:rsidRDefault="004B384E">
            <w:pPr>
              <w:rPr>
                <w:rFonts w:cstheme="minorHAnsi"/>
                <w:szCs w:val="18"/>
              </w:rPr>
            </w:pPr>
          </w:p>
        </w:tc>
      </w:tr>
      <w:tr w:rsidR="004B384E" w14:paraId="1849A195" w14:textId="77777777">
        <w:tc>
          <w:tcPr>
            <w:tcW w:w="4530" w:type="dxa"/>
            <w:shd w:val="clear" w:color="auto" w:fill="959BBE" w:themeFill="accent6" w:themeFillTint="66"/>
          </w:tcPr>
          <w:p w14:paraId="27281F52" w14:textId="77777777" w:rsidR="004B384E" w:rsidRDefault="00000000">
            <w:pPr>
              <w:rPr>
                <w:rFonts w:cstheme="minorHAnsi"/>
                <w:color w:val="FF0000"/>
                <w:szCs w:val="18"/>
              </w:rPr>
            </w:pPr>
            <w:r>
              <w:rPr>
                <w:rFonts w:cstheme="minorHAnsi"/>
                <w:szCs w:val="18"/>
              </w:rPr>
              <w:t xml:space="preserve">030WS: Workshop: Kontaktzonen zwischen Identität und Territorium (konzipiert in Zusammenarbeit mit den Lehrkräften Dora Celentano, Lisa Thal und dem Studenten Kevin Schnabelrauch) </w:t>
            </w:r>
          </w:p>
          <w:p w14:paraId="49464788" w14:textId="77777777" w:rsidR="004B384E" w:rsidRDefault="004B384E">
            <w:pPr>
              <w:rPr>
                <w:rFonts w:cstheme="minorHAnsi"/>
                <w:color w:val="FF0000"/>
                <w:szCs w:val="18"/>
              </w:rPr>
            </w:pPr>
          </w:p>
          <w:p w14:paraId="283315D5" w14:textId="77777777" w:rsidR="004B384E" w:rsidRDefault="00000000">
            <w:pPr>
              <w:rPr>
                <w:rFonts w:cstheme="minorHAnsi"/>
                <w:szCs w:val="18"/>
              </w:rPr>
            </w:pPr>
            <w:r>
              <w:rPr>
                <w:rFonts w:cstheme="minorHAnsi"/>
                <w:szCs w:val="18"/>
              </w:rPr>
              <w:t>Zu diesem Workshop existiert eine Material-</w:t>
            </w:r>
          </w:p>
          <w:p w14:paraId="4AD955A9" w14:textId="77777777" w:rsidR="004B384E" w:rsidRDefault="00000000">
            <w:pPr>
              <w:rPr>
                <w:rFonts w:cstheme="minorHAnsi"/>
                <w:szCs w:val="18"/>
              </w:rPr>
            </w:pPr>
            <w:proofErr w:type="spellStart"/>
            <w:r>
              <w:rPr>
                <w:rFonts w:cstheme="minorHAnsi"/>
                <w:szCs w:val="18"/>
              </w:rPr>
              <w:t>börse</w:t>
            </w:r>
            <w:proofErr w:type="spellEnd"/>
            <w:r>
              <w:rPr>
                <w:rFonts w:cstheme="minorHAnsi"/>
                <w:szCs w:val="18"/>
              </w:rPr>
              <w:t xml:space="preserve"> in Form einer </w:t>
            </w:r>
            <w:proofErr w:type="spellStart"/>
            <w:r>
              <w:rPr>
                <w:rFonts w:cstheme="minorHAnsi"/>
                <w:szCs w:val="18"/>
              </w:rPr>
              <w:t>Taskcard</w:t>
            </w:r>
            <w:proofErr w:type="spellEnd"/>
            <w:r>
              <w:rPr>
                <w:rFonts w:cstheme="minorHAnsi"/>
                <w:szCs w:val="18"/>
              </w:rPr>
              <w:t xml:space="preserve"> (URL-Adresse siehe unterhalb der Tabelle)</w:t>
            </w:r>
          </w:p>
          <w:p w14:paraId="0EB8009A" w14:textId="77777777" w:rsidR="004B384E" w:rsidRDefault="00000000">
            <w:pPr>
              <w:rPr>
                <w:rFonts w:cstheme="minorHAnsi"/>
                <w:szCs w:val="18"/>
              </w:rPr>
            </w:pPr>
            <w:r>
              <w:rPr>
                <w:rFonts w:cstheme="minorHAnsi"/>
                <w:szCs w:val="18"/>
              </w:rPr>
              <w:t>[90 Minuten, Präsenz]</w:t>
            </w:r>
          </w:p>
        </w:tc>
        <w:tc>
          <w:tcPr>
            <w:tcW w:w="4530" w:type="dxa"/>
            <w:shd w:val="clear" w:color="auto" w:fill="959BBE" w:themeFill="accent6" w:themeFillTint="66"/>
          </w:tcPr>
          <w:p w14:paraId="43FBBD02" w14:textId="77777777" w:rsidR="004B384E" w:rsidRDefault="00000000">
            <w:pPr>
              <w:rPr>
                <w:rFonts w:cstheme="minorHAnsi"/>
                <w:szCs w:val="18"/>
              </w:rPr>
            </w:pPr>
            <w:r>
              <w:rPr>
                <w:rFonts w:cstheme="minorHAnsi"/>
                <w:szCs w:val="18"/>
              </w:rPr>
              <w:t>- Einführung in multimediale Arbeitsweisen, besonders das Collagieren und Scherenschnitt</w:t>
            </w:r>
          </w:p>
          <w:p w14:paraId="2B8EBDE2" w14:textId="77777777" w:rsidR="004B384E" w:rsidRDefault="00000000">
            <w:pPr>
              <w:rPr>
                <w:rFonts w:cstheme="minorHAnsi"/>
                <w:szCs w:val="18"/>
              </w:rPr>
            </w:pPr>
            <w:r>
              <w:rPr>
                <w:rFonts w:cstheme="minorHAnsi"/>
                <w:szCs w:val="18"/>
              </w:rPr>
              <w:t xml:space="preserve">- Politischer Kontext: Apartheid, Kolonialismus und soziale Ungerechtigkeit in Südafrika </w:t>
            </w:r>
          </w:p>
          <w:p w14:paraId="1E175DDF" w14:textId="77777777" w:rsidR="004B384E" w:rsidRDefault="00000000">
            <w:pPr>
              <w:rPr>
                <w:rFonts w:cstheme="minorHAnsi"/>
                <w:szCs w:val="18"/>
              </w:rPr>
            </w:pPr>
            <w:r>
              <w:rPr>
                <w:rFonts w:cstheme="minorHAnsi"/>
                <w:szCs w:val="18"/>
              </w:rPr>
              <w:t xml:space="preserve">- Didaktischer Vorschlag: animierter Scherenschnitt oder </w:t>
            </w:r>
            <w:proofErr w:type="spellStart"/>
            <w:r>
              <w:rPr>
                <w:rFonts w:cstheme="minorHAnsi"/>
                <w:szCs w:val="18"/>
              </w:rPr>
              <w:t>Stop</w:t>
            </w:r>
            <w:proofErr w:type="spellEnd"/>
            <w:r>
              <w:rPr>
                <w:rFonts w:cstheme="minorHAnsi"/>
                <w:szCs w:val="18"/>
              </w:rPr>
              <w:t>-Motion Filme anhand von Kohlezeichnungen, Ausgangspunkt "</w:t>
            </w:r>
            <w:proofErr w:type="spellStart"/>
            <w:r>
              <w:rPr>
                <w:rFonts w:cstheme="minorHAnsi"/>
                <w:szCs w:val="18"/>
              </w:rPr>
              <w:t>Ubu</w:t>
            </w:r>
            <w:proofErr w:type="spellEnd"/>
            <w:r>
              <w:rPr>
                <w:rFonts w:cstheme="minorHAnsi"/>
                <w:szCs w:val="18"/>
              </w:rPr>
              <w:t xml:space="preserve"> Tells </w:t>
            </w:r>
            <w:proofErr w:type="spellStart"/>
            <w:r>
              <w:rPr>
                <w:rFonts w:cstheme="minorHAnsi"/>
                <w:szCs w:val="18"/>
              </w:rPr>
              <w:t>the</w:t>
            </w:r>
            <w:proofErr w:type="spellEnd"/>
            <w:r>
              <w:rPr>
                <w:rFonts w:cstheme="minorHAnsi"/>
                <w:szCs w:val="18"/>
              </w:rPr>
              <w:t xml:space="preserve"> Truth" (1997)</w:t>
            </w:r>
          </w:p>
          <w:p w14:paraId="0178F487" w14:textId="77777777" w:rsidR="004B384E" w:rsidRDefault="004B384E">
            <w:pPr>
              <w:rPr>
                <w:rFonts w:cstheme="minorHAnsi"/>
                <w:szCs w:val="18"/>
              </w:rPr>
            </w:pPr>
          </w:p>
        </w:tc>
      </w:tr>
      <w:tr w:rsidR="004B384E" w14:paraId="0A0CDC4B" w14:textId="77777777">
        <w:tc>
          <w:tcPr>
            <w:tcW w:w="4530" w:type="dxa"/>
            <w:shd w:val="clear" w:color="auto" w:fill="959BBE" w:themeFill="accent6" w:themeFillTint="66"/>
          </w:tcPr>
          <w:p w14:paraId="5BC88FFE" w14:textId="77777777" w:rsidR="004B384E" w:rsidRDefault="00000000">
            <w:pPr>
              <w:rPr>
                <w:rFonts w:cstheme="minorHAnsi"/>
                <w:szCs w:val="18"/>
              </w:rPr>
            </w:pPr>
            <w:r>
              <w:rPr>
                <w:rFonts w:cstheme="minorHAnsi"/>
                <w:szCs w:val="18"/>
              </w:rPr>
              <w:t xml:space="preserve">040WS: Workshop: Umgang mit Flüchtigkeit und </w:t>
            </w:r>
            <w:proofErr w:type="spellStart"/>
            <w:r>
              <w:rPr>
                <w:rFonts w:cstheme="minorHAnsi"/>
                <w:szCs w:val="18"/>
              </w:rPr>
              <w:t>Referentialität</w:t>
            </w:r>
            <w:proofErr w:type="spellEnd"/>
            <w:r>
              <w:rPr>
                <w:rFonts w:cstheme="minorHAnsi"/>
                <w:szCs w:val="18"/>
              </w:rPr>
              <w:t xml:space="preserve"> in digitalen Bildwelten (konzipiert in Zusammenarbeit mit Dr. Anna </w:t>
            </w:r>
            <w:proofErr w:type="spellStart"/>
            <w:r>
              <w:rPr>
                <w:rFonts w:cstheme="minorHAnsi"/>
                <w:szCs w:val="18"/>
              </w:rPr>
              <w:t>Kreysing</w:t>
            </w:r>
            <w:proofErr w:type="spellEnd"/>
            <w:r>
              <w:rPr>
                <w:rFonts w:cstheme="minorHAnsi"/>
                <w:szCs w:val="18"/>
              </w:rPr>
              <w:t xml:space="preserve">, Canan </w:t>
            </w:r>
            <w:proofErr w:type="spellStart"/>
            <w:r>
              <w:rPr>
                <w:rFonts w:cstheme="minorHAnsi"/>
                <w:szCs w:val="18"/>
              </w:rPr>
              <w:t>Tercan</w:t>
            </w:r>
            <w:proofErr w:type="spellEnd"/>
            <w:r>
              <w:rPr>
                <w:rFonts w:cstheme="minorHAnsi"/>
                <w:szCs w:val="18"/>
              </w:rPr>
              <w:t xml:space="preserve">) </w:t>
            </w:r>
          </w:p>
          <w:p w14:paraId="3848F7D3" w14:textId="77777777" w:rsidR="004B384E" w:rsidRDefault="004B384E">
            <w:pPr>
              <w:rPr>
                <w:rFonts w:cstheme="minorHAnsi"/>
                <w:szCs w:val="18"/>
              </w:rPr>
            </w:pPr>
          </w:p>
          <w:p w14:paraId="62583523" w14:textId="77777777" w:rsidR="004B384E" w:rsidRDefault="00000000">
            <w:pPr>
              <w:rPr>
                <w:rFonts w:cstheme="minorHAnsi"/>
                <w:szCs w:val="18"/>
              </w:rPr>
            </w:pPr>
            <w:r>
              <w:rPr>
                <w:rFonts w:cstheme="minorHAnsi"/>
                <w:szCs w:val="18"/>
              </w:rPr>
              <w:lastRenderedPageBreak/>
              <w:t xml:space="preserve">Zu diesem Workshop existiert eine Materialbörse in Form einer </w:t>
            </w:r>
            <w:proofErr w:type="spellStart"/>
            <w:r>
              <w:rPr>
                <w:rFonts w:cstheme="minorHAnsi"/>
                <w:szCs w:val="18"/>
              </w:rPr>
              <w:t>Taskcard</w:t>
            </w:r>
            <w:proofErr w:type="spellEnd"/>
            <w:r>
              <w:rPr>
                <w:rFonts w:cstheme="minorHAnsi"/>
                <w:szCs w:val="18"/>
              </w:rPr>
              <w:t xml:space="preserve"> (URL-Adresse siehe unterhalb der Tabelle)</w:t>
            </w:r>
          </w:p>
          <w:p w14:paraId="6CFB7799" w14:textId="77777777" w:rsidR="004B384E" w:rsidRDefault="004B384E">
            <w:pPr>
              <w:rPr>
                <w:rFonts w:cstheme="minorHAnsi"/>
                <w:szCs w:val="18"/>
              </w:rPr>
            </w:pPr>
          </w:p>
          <w:p w14:paraId="06281A67" w14:textId="77777777" w:rsidR="004B384E" w:rsidRDefault="00000000">
            <w:pPr>
              <w:rPr>
                <w:rFonts w:cstheme="minorHAnsi"/>
                <w:szCs w:val="18"/>
              </w:rPr>
            </w:pPr>
            <w:r>
              <w:rPr>
                <w:rFonts w:cstheme="minorHAnsi"/>
                <w:szCs w:val="18"/>
              </w:rPr>
              <w:t>[90 Minuten, Präsenz]</w:t>
            </w:r>
          </w:p>
        </w:tc>
        <w:tc>
          <w:tcPr>
            <w:tcW w:w="4530" w:type="dxa"/>
            <w:shd w:val="clear" w:color="auto" w:fill="959BBE" w:themeFill="accent6" w:themeFillTint="66"/>
          </w:tcPr>
          <w:p w14:paraId="4B899199" w14:textId="77777777" w:rsidR="004B384E" w:rsidRDefault="00000000">
            <w:pPr>
              <w:rPr>
                <w:rFonts w:cstheme="minorHAnsi"/>
                <w:szCs w:val="18"/>
              </w:rPr>
            </w:pPr>
            <w:r>
              <w:rPr>
                <w:rFonts w:cstheme="minorHAnsi"/>
                <w:szCs w:val="18"/>
              </w:rPr>
              <w:lastRenderedPageBreak/>
              <w:t xml:space="preserve">- ästhetische Auseinandersetzung mit Zeitgeschehen und eigener biografischer Erlebnisse mittels Erinnerung durch (fotografische) Bilder </w:t>
            </w:r>
          </w:p>
          <w:p w14:paraId="77A36C8D" w14:textId="77777777" w:rsidR="004B384E" w:rsidRDefault="00000000">
            <w:pPr>
              <w:rPr>
                <w:rFonts w:cstheme="minorHAnsi"/>
                <w:szCs w:val="18"/>
              </w:rPr>
            </w:pPr>
            <w:r>
              <w:rPr>
                <w:rFonts w:cstheme="minorHAnsi"/>
                <w:szCs w:val="18"/>
              </w:rPr>
              <w:t xml:space="preserve">- Reflexion medial bedingter, flüchtiger Bildbetrachtung und Einführung in entschleunigtes Sehen sowie </w:t>
            </w:r>
            <w:r>
              <w:rPr>
                <w:rFonts w:cstheme="minorHAnsi"/>
                <w:szCs w:val="18"/>
              </w:rPr>
              <w:lastRenderedPageBreak/>
              <w:t>damit einhergehende Sensibilisierung für gesellschaftlich-politische Zusammenhänge</w:t>
            </w:r>
          </w:p>
          <w:p w14:paraId="5388527C" w14:textId="77777777" w:rsidR="004B384E" w:rsidRDefault="00000000">
            <w:pPr>
              <w:rPr>
                <w:rFonts w:cstheme="minorHAnsi"/>
                <w:szCs w:val="18"/>
              </w:rPr>
            </w:pPr>
            <w:r>
              <w:rPr>
                <w:rFonts w:cstheme="minorHAnsi"/>
                <w:szCs w:val="18"/>
              </w:rPr>
              <w:t>- Didaktischer Vorschlag: Überleitung in einen hybriden Arbeitsmodus der Bildgestaltung durch Kombinationen von Grafik, Fotografie, Malerei und Film</w:t>
            </w:r>
          </w:p>
          <w:p w14:paraId="2FD1433A" w14:textId="77777777" w:rsidR="004B384E" w:rsidRDefault="004B384E">
            <w:pPr>
              <w:rPr>
                <w:rFonts w:cstheme="minorHAnsi"/>
                <w:szCs w:val="18"/>
              </w:rPr>
            </w:pPr>
          </w:p>
        </w:tc>
      </w:tr>
      <w:tr w:rsidR="004B384E" w14:paraId="3FE913CA" w14:textId="77777777">
        <w:tc>
          <w:tcPr>
            <w:tcW w:w="4530" w:type="dxa"/>
            <w:shd w:val="clear" w:color="auto" w:fill="959BBE" w:themeFill="accent6" w:themeFillTint="66"/>
          </w:tcPr>
          <w:p w14:paraId="2A6BE304" w14:textId="77777777" w:rsidR="004B384E" w:rsidRDefault="00000000">
            <w:pPr>
              <w:rPr>
                <w:rFonts w:cstheme="minorHAnsi"/>
                <w:szCs w:val="18"/>
              </w:rPr>
            </w:pPr>
            <w:r>
              <w:rPr>
                <w:rFonts w:cstheme="minorHAnsi"/>
                <w:szCs w:val="18"/>
              </w:rPr>
              <w:lastRenderedPageBreak/>
              <w:t xml:space="preserve">050WS: Workshop: Poetische Bildsprachen im Animationsfilm (konzipiert in Zusammenarbeit mit Gesine </w:t>
            </w:r>
            <w:proofErr w:type="spellStart"/>
            <w:r>
              <w:rPr>
                <w:rFonts w:cstheme="minorHAnsi"/>
                <w:szCs w:val="18"/>
              </w:rPr>
              <w:t>Hopstein</w:t>
            </w:r>
            <w:proofErr w:type="spellEnd"/>
            <w:r>
              <w:rPr>
                <w:rFonts w:cstheme="minorHAnsi"/>
                <w:szCs w:val="18"/>
              </w:rPr>
              <w:t xml:space="preserve">) </w:t>
            </w:r>
          </w:p>
          <w:p w14:paraId="07F0EC05" w14:textId="77777777" w:rsidR="004B384E" w:rsidRDefault="004B384E">
            <w:pPr>
              <w:rPr>
                <w:rFonts w:cstheme="minorHAnsi"/>
                <w:szCs w:val="18"/>
              </w:rPr>
            </w:pPr>
          </w:p>
          <w:p w14:paraId="409B2DF2" w14:textId="77777777" w:rsidR="004B384E" w:rsidRDefault="00000000">
            <w:pPr>
              <w:rPr>
                <w:rFonts w:cstheme="minorHAnsi"/>
                <w:szCs w:val="18"/>
              </w:rPr>
            </w:pPr>
            <w:r>
              <w:rPr>
                <w:rFonts w:cstheme="minorHAnsi"/>
                <w:szCs w:val="18"/>
              </w:rPr>
              <w:t xml:space="preserve">Zu diesem Workshop existiert eine Materialbörse in Form einer </w:t>
            </w:r>
            <w:proofErr w:type="spellStart"/>
            <w:r>
              <w:rPr>
                <w:rFonts w:cstheme="minorHAnsi"/>
                <w:szCs w:val="18"/>
              </w:rPr>
              <w:t>Taskcard</w:t>
            </w:r>
            <w:proofErr w:type="spellEnd"/>
            <w:r>
              <w:rPr>
                <w:rFonts w:cstheme="minorHAnsi"/>
                <w:szCs w:val="18"/>
              </w:rPr>
              <w:t xml:space="preserve"> (URL-Adresse siehe unterhalb der Tabelle)</w:t>
            </w:r>
          </w:p>
          <w:p w14:paraId="1C3E6440" w14:textId="77777777" w:rsidR="004B384E" w:rsidRDefault="004B384E">
            <w:pPr>
              <w:rPr>
                <w:rFonts w:cstheme="minorHAnsi"/>
                <w:szCs w:val="18"/>
              </w:rPr>
            </w:pPr>
          </w:p>
          <w:p w14:paraId="20989BBB" w14:textId="77777777" w:rsidR="004B384E" w:rsidRDefault="00000000">
            <w:pPr>
              <w:rPr>
                <w:rFonts w:cstheme="minorHAnsi"/>
                <w:szCs w:val="18"/>
              </w:rPr>
            </w:pPr>
            <w:r>
              <w:rPr>
                <w:rFonts w:cstheme="minorHAnsi"/>
                <w:szCs w:val="18"/>
              </w:rPr>
              <w:t>[90 Minuten, Präsenz]</w:t>
            </w:r>
          </w:p>
        </w:tc>
        <w:tc>
          <w:tcPr>
            <w:tcW w:w="4530" w:type="dxa"/>
            <w:shd w:val="clear" w:color="auto" w:fill="959BBE" w:themeFill="accent6" w:themeFillTint="66"/>
          </w:tcPr>
          <w:p w14:paraId="199B1C6B" w14:textId="77777777" w:rsidR="004B384E" w:rsidRDefault="00000000">
            <w:pPr>
              <w:rPr>
                <w:rFonts w:cstheme="minorHAnsi"/>
                <w:szCs w:val="18"/>
              </w:rPr>
            </w:pPr>
            <w:r>
              <w:rPr>
                <w:rFonts w:cstheme="minorHAnsi"/>
                <w:szCs w:val="18"/>
              </w:rPr>
              <w:t>- Poetische Perspektive auf die Bildsprache Kentridges mittels Symbolik und Metaphorik</w:t>
            </w:r>
          </w:p>
          <w:p w14:paraId="6E9DF349" w14:textId="77777777" w:rsidR="004B384E" w:rsidRDefault="00000000">
            <w:pPr>
              <w:rPr>
                <w:rFonts w:cstheme="minorHAnsi"/>
                <w:szCs w:val="18"/>
              </w:rPr>
            </w:pPr>
            <w:r>
              <w:rPr>
                <w:rFonts w:cstheme="minorHAnsi"/>
                <w:szCs w:val="18"/>
              </w:rPr>
              <w:t>- Collagieren und Bildmontage als Strategie für das Vermitteln einer Erzählung/narrative Bild- und Filmgestaltung, wobei Material und der Einsatz von Sprache und Schrift als unterstützende Mittel herangezogen werden können.</w:t>
            </w:r>
          </w:p>
          <w:p w14:paraId="3C8B1D1F" w14:textId="77777777" w:rsidR="004B384E" w:rsidRDefault="00000000">
            <w:pPr>
              <w:rPr>
                <w:rFonts w:cstheme="minorHAnsi"/>
                <w:szCs w:val="18"/>
              </w:rPr>
            </w:pPr>
            <w:r>
              <w:rPr>
                <w:rFonts w:cstheme="minorHAnsi"/>
                <w:szCs w:val="18"/>
              </w:rPr>
              <w:t xml:space="preserve">- Didaktischer Vorschlag: Entwicklung einer eigenen poetischen und experimentellen Bewegtbildsprache durch verschiedene Übungen, die als Stationen im Raum aufgebaut werden. </w:t>
            </w:r>
          </w:p>
        </w:tc>
      </w:tr>
      <w:tr w:rsidR="004B384E" w14:paraId="59B23561" w14:textId="77777777">
        <w:tc>
          <w:tcPr>
            <w:tcW w:w="4530" w:type="dxa"/>
            <w:shd w:val="clear" w:color="auto" w:fill="FFC000"/>
          </w:tcPr>
          <w:p w14:paraId="6BA90AF1" w14:textId="0CF39B05" w:rsidR="004B384E" w:rsidRDefault="00000000">
            <w:pPr>
              <w:rPr>
                <w:rFonts w:cstheme="minorHAnsi"/>
                <w:szCs w:val="18"/>
              </w:rPr>
            </w:pPr>
            <w:r>
              <w:rPr>
                <w:rFonts w:cstheme="minorHAnsi"/>
                <w:szCs w:val="18"/>
              </w:rPr>
              <w:t xml:space="preserve">006V: </w:t>
            </w:r>
            <w:r w:rsidR="00D51032">
              <w:rPr>
                <w:rFonts w:cstheme="minorHAnsi"/>
              </w:rPr>
              <w:t>Theorie der Schatten, Silhouette, Spielen mit der Silhouette</w:t>
            </w:r>
          </w:p>
          <w:p w14:paraId="4F15A23B" w14:textId="77777777" w:rsidR="004B384E" w:rsidRDefault="004B384E">
            <w:pPr>
              <w:rPr>
                <w:rFonts w:cstheme="minorHAnsi"/>
                <w:szCs w:val="18"/>
              </w:rPr>
            </w:pPr>
          </w:p>
          <w:p w14:paraId="0BFD93D1" w14:textId="77777777" w:rsidR="004B384E" w:rsidRDefault="004B384E">
            <w:pPr>
              <w:rPr>
                <w:rFonts w:cstheme="minorHAnsi"/>
                <w:szCs w:val="18"/>
              </w:rPr>
            </w:pPr>
          </w:p>
          <w:p w14:paraId="1A1C7F5C" w14:textId="77777777" w:rsidR="004B384E" w:rsidRDefault="004B384E">
            <w:pPr>
              <w:rPr>
                <w:rFonts w:cstheme="minorHAnsi"/>
                <w:szCs w:val="18"/>
              </w:rPr>
            </w:pPr>
          </w:p>
          <w:p w14:paraId="524EBC5F" w14:textId="77777777" w:rsidR="004B384E" w:rsidRDefault="004B384E">
            <w:pPr>
              <w:rPr>
                <w:rFonts w:cstheme="minorHAnsi"/>
                <w:szCs w:val="18"/>
              </w:rPr>
            </w:pPr>
          </w:p>
          <w:p w14:paraId="319D5B15" w14:textId="77777777" w:rsidR="004B384E" w:rsidRDefault="00000000">
            <w:pPr>
              <w:rPr>
                <w:rFonts w:cstheme="minorHAnsi"/>
                <w:szCs w:val="18"/>
              </w:rPr>
            </w:pPr>
            <w:r>
              <w:rPr>
                <w:rFonts w:cstheme="minorHAnsi"/>
                <w:szCs w:val="18"/>
              </w:rPr>
              <w:t>[17 min, Videoaufzeichnung, asynchron]</w:t>
            </w:r>
          </w:p>
        </w:tc>
        <w:tc>
          <w:tcPr>
            <w:tcW w:w="4530" w:type="dxa"/>
            <w:shd w:val="clear" w:color="auto" w:fill="FFC000"/>
          </w:tcPr>
          <w:p w14:paraId="7CBC14E9" w14:textId="77777777" w:rsidR="004B384E" w:rsidRDefault="00000000">
            <w:pPr>
              <w:rPr>
                <w:rFonts w:cstheme="minorHAnsi"/>
                <w:szCs w:val="18"/>
              </w:rPr>
            </w:pPr>
            <w:r>
              <w:rPr>
                <w:rFonts w:cstheme="minorHAnsi"/>
                <w:szCs w:val="18"/>
              </w:rPr>
              <w:t>- Thematisierung der inhaltlichen Dimension der Schatten (Höhlengleichnis) und Aufgriff der Gestaltungsaspekte Schatten und Silhouette im Werk Kentridges vom einfachen Scherenschnitt bis hin zur Mehrkanalvideoinstallation</w:t>
            </w:r>
          </w:p>
          <w:p w14:paraId="567B1824" w14:textId="77777777" w:rsidR="004B384E" w:rsidRDefault="00000000">
            <w:pPr>
              <w:rPr>
                <w:rFonts w:cstheme="minorHAnsi"/>
                <w:szCs w:val="18"/>
              </w:rPr>
            </w:pPr>
            <w:r>
              <w:rPr>
                <w:rFonts w:cstheme="minorHAnsi"/>
                <w:szCs w:val="18"/>
              </w:rPr>
              <w:t>- Didaktischer Umsetzungsvorschlag: Animierter Scherenschnitt</w:t>
            </w:r>
          </w:p>
          <w:p w14:paraId="4B5A13B0" w14:textId="77777777" w:rsidR="004B384E" w:rsidRDefault="004B384E">
            <w:pPr>
              <w:rPr>
                <w:rFonts w:cstheme="minorHAnsi"/>
                <w:szCs w:val="18"/>
              </w:rPr>
            </w:pPr>
          </w:p>
        </w:tc>
      </w:tr>
      <w:tr w:rsidR="004B384E" w14:paraId="7D66A809" w14:textId="77777777">
        <w:tc>
          <w:tcPr>
            <w:tcW w:w="4530" w:type="dxa"/>
            <w:shd w:val="clear" w:color="auto" w:fill="FFC000"/>
          </w:tcPr>
          <w:p w14:paraId="11FFF40E" w14:textId="2800E43A" w:rsidR="004B384E" w:rsidRPr="00D51032" w:rsidRDefault="00000000">
            <w:pPr>
              <w:rPr>
                <w:rFonts w:cstheme="minorHAnsi"/>
                <w:szCs w:val="18"/>
              </w:rPr>
            </w:pPr>
            <w:r>
              <w:rPr>
                <w:rFonts w:cstheme="minorHAnsi"/>
                <w:szCs w:val="18"/>
              </w:rPr>
              <w:t>007V</w:t>
            </w:r>
            <w:r w:rsidRPr="00D51032">
              <w:rPr>
                <w:rFonts w:cstheme="minorHAnsi"/>
                <w:szCs w:val="18"/>
              </w:rPr>
              <w:t xml:space="preserve">: </w:t>
            </w:r>
            <w:r w:rsidR="00D51032" w:rsidRPr="00D51032">
              <w:rPr>
                <w:rFonts w:eastAsia="Calibri" w:cstheme="minorHAnsi"/>
                <w:kern w:val="0"/>
                <w:szCs w:val="18"/>
              </w:rPr>
              <w:t>Notizbücher, Papier, Installationen und Miniaturbühnen</w:t>
            </w:r>
          </w:p>
          <w:p w14:paraId="23427F40" w14:textId="77777777" w:rsidR="004B384E" w:rsidRPr="00D51032" w:rsidRDefault="004B384E">
            <w:pPr>
              <w:rPr>
                <w:rFonts w:cstheme="minorHAnsi"/>
                <w:szCs w:val="18"/>
              </w:rPr>
            </w:pPr>
          </w:p>
          <w:p w14:paraId="49187CA3" w14:textId="77777777" w:rsidR="004B384E" w:rsidRDefault="004B384E">
            <w:pPr>
              <w:rPr>
                <w:rFonts w:cstheme="minorHAnsi"/>
                <w:szCs w:val="18"/>
              </w:rPr>
            </w:pPr>
          </w:p>
          <w:p w14:paraId="4B725082" w14:textId="77777777" w:rsidR="004B384E" w:rsidRDefault="00000000">
            <w:pPr>
              <w:rPr>
                <w:rFonts w:cstheme="minorHAnsi"/>
                <w:szCs w:val="18"/>
              </w:rPr>
            </w:pPr>
            <w:r>
              <w:rPr>
                <w:rFonts w:cstheme="minorHAnsi"/>
                <w:szCs w:val="18"/>
              </w:rPr>
              <w:t>[34 min, Videoaufzeichnung, asynchron]</w:t>
            </w:r>
          </w:p>
        </w:tc>
        <w:tc>
          <w:tcPr>
            <w:tcW w:w="4530" w:type="dxa"/>
            <w:shd w:val="clear" w:color="auto" w:fill="FFC000"/>
          </w:tcPr>
          <w:p w14:paraId="7B875627" w14:textId="77777777" w:rsidR="004B384E" w:rsidRDefault="00000000">
            <w:pPr>
              <w:rPr>
                <w:rFonts w:cstheme="minorHAnsi"/>
                <w:szCs w:val="18"/>
              </w:rPr>
            </w:pPr>
            <w:r>
              <w:rPr>
                <w:rFonts w:cstheme="minorHAnsi"/>
                <w:szCs w:val="18"/>
              </w:rPr>
              <w:t>- Das Skizzenbuch/Künstlerbuch als Medium und auch Bühne für einfache Animationsfilme</w:t>
            </w:r>
          </w:p>
          <w:p w14:paraId="12010896" w14:textId="77777777" w:rsidR="004B384E" w:rsidRDefault="00000000">
            <w:pPr>
              <w:rPr>
                <w:rFonts w:cstheme="minorHAnsi"/>
                <w:szCs w:val="18"/>
              </w:rPr>
            </w:pPr>
            <w:r>
              <w:rPr>
                <w:rFonts w:cstheme="minorHAnsi"/>
                <w:szCs w:val="18"/>
              </w:rPr>
              <w:t xml:space="preserve">- Reflexionsmöglichkeit über die Anfänge des Mediums Film (Bezug zu George </w:t>
            </w:r>
            <w:proofErr w:type="spellStart"/>
            <w:r>
              <w:rPr>
                <w:rFonts w:cstheme="minorHAnsi"/>
                <w:szCs w:val="18"/>
              </w:rPr>
              <w:t>Méliès</w:t>
            </w:r>
            <w:proofErr w:type="spellEnd"/>
            <w:r>
              <w:rPr>
                <w:rFonts w:cstheme="minorHAnsi"/>
                <w:szCs w:val="18"/>
              </w:rPr>
              <w:t>)</w:t>
            </w:r>
          </w:p>
          <w:p w14:paraId="4CB3240E" w14:textId="77777777" w:rsidR="004B384E" w:rsidRDefault="00000000">
            <w:pPr>
              <w:rPr>
                <w:rFonts w:cstheme="minorHAnsi"/>
                <w:szCs w:val="18"/>
              </w:rPr>
            </w:pPr>
            <w:r>
              <w:rPr>
                <w:rFonts w:cstheme="minorHAnsi"/>
                <w:szCs w:val="18"/>
              </w:rPr>
              <w:t>- Didaktische Überlegung: Figurentheater und Miniaturbühne (Verweis auf Lotte Reiniger)</w:t>
            </w:r>
          </w:p>
          <w:p w14:paraId="0F7B0475" w14:textId="77777777" w:rsidR="004B384E" w:rsidRDefault="004B384E">
            <w:pPr>
              <w:rPr>
                <w:rFonts w:cstheme="minorHAnsi"/>
                <w:szCs w:val="18"/>
              </w:rPr>
            </w:pPr>
          </w:p>
        </w:tc>
      </w:tr>
      <w:tr w:rsidR="004B384E" w14:paraId="703362E9" w14:textId="77777777">
        <w:tc>
          <w:tcPr>
            <w:tcW w:w="4530" w:type="dxa"/>
            <w:shd w:val="clear" w:color="auto" w:fill="FFC000"/>
          </w:tcPr>
          <w:p w14:paraId="66494F90" w14:textId="77777777" w:rsidR="004B384E" w:rsidRDefault="00000000">
            <w:pPr>
              <w:rPr>
                <w:rFonts w:cstheme="minorHAnsi"/>
                <w:szCs w:val="18"/>
              </w:rPr>
            </w:pPr>
            <w:r>
              <w:rPr>
                <w:rFonts w:cstheme="minorHAnsi"/>
                <w:szCs w:val="18"/>
              </w:rPr>
              <w:t>008DV: Co-Vortrag von Annette Hasselbeck zum Künstler*innenbuch</w:t>
            </w:r>
          </w:p>
          <w:p w14:paraId="257E2F8A" w14:textId="77777777" w:rsidR="004B384E" w:rsidRDefault="004B384E">
            <w:pPr>
              <w:rPr>
                <w:rFonts w:cstheme="minorHAnsi"/>
                <w:szCs w:val="18"/>
              </w:rPr>
            </w:pPr>
          </w:p>
          <w:p w14:paraId="74F28E02" w14:textId="77777777" w:rsidR="004B384E" w:rsidRDefault="004B384E">
            <w:pPr>
              <w:rPr>
                <w:rFonts w:cstheme="minorHAnsi"/>
                <w:szCs w:val="18"/>
              </w:rPr>
            </w:pPr>
          </w:p>
          <w:p w14:paraId="183ECA81" w14:textId="77777777" w:rsidR="004B384E" w:rsidRDefault="004B384E">
            <w:pPr>
              <w:rPr>
                <w:rFonts w:cstheme="minorHAnsi"/>
                <w:szCs w:val="18"/>
              </w:rPr>
            </w:pPr>
          </w:p>
          <w:p w14:paraId="3BEB805E" w14:textId="77777777" w:rsidR="004B384E" w:rsidRDefault="00000000">
            <w:pPr>
              <w:rPr>
                <w:rFonts w:cstheme="minorHAnsi"/>
                <w:szCs w:val="18"/>
              </w:rPr>
            </w:pPr>
            <w:r>
              <w:rPr>
                <w:rFonts w:cstheme="minorHAnsi"/>
                <w:szCs w:val="18"/>
              </w:rPr>
              <w:t>[14 min, Videoaufzeichnung, asynchron]</w:t>
            </w:r>
          </w:p>
        </w:tc>
        <w:tc>
          <w:tcPr>
            <w:tcW w:w="4530" w:type="dxa"/>
            <w:shd w:val="clear" w:color="auto" w:fill="FFC000"/>
          </w:tcPr>
          <w:p w14:paraId="54A87741" w14:textId="77777777" w:rsidR="004B384E" w:rsidRDefault="00000000">
            <w:pPr>
              <w:rPr>
                <w:rFonts w:cstheme="minorHAnsi"/>
                <w:szCs w:val="18"/>
              </w:rPr>
            </w:pPr>
            <w:r>
              <w:rPr>
                <w:rFonts w:cstheme="minorHAnsi"/>
                <w:szCs w:val="18"/>
              </w:rPr>
              <w:lastRenderedPageBreak/>
              <w:t xml:space="preserve">- Didaktische Vorschläge: Buch als Bühne, Künstler*innenbuch als Transformationsraum im Kunstunterricht, Räumlichkeit und Zeitlichkeit des Buches, Verhältnis </w:t>
            </w:r>
            <w:r>
              <w:rPr>
                <w:rFonts w:cstheme="minorHAnsi"/>
                <w:szCs w:val="18"/>
              </w:rPr>
              <w:lastRenderedPageBreak/>
              <w:t xml:space="preserve">von Grafik zu gedrucktem Inhalt, </w:t>
            </w:r>
            <w:proofErr w:type="spellStart"/>
            <w:r>
              <w:rPr>
                <w:rFonts w:cstheme="minorHAnsi"/>
                <w:szCs w:val="18"/>
              </w:rPr>
              <w:t>Transmedialität</w:t>
            </w:r>
            <w:proofErr w:type="spellEnd"/>
            <w:r>
              <w:rPr>
                <w:rFonts w:cstheme="minorHAnsi"/>
                <w:szCs w:val="18"/>
              </w:rPr>
              <w:t xml:space="preserve"> der künstlerischen Arbeitsweise und Hybridität der Medien</w:t>
            </w:r>
          </w:p>
          <w:p w14:paraId="5DF3E209" w14:textId="77777777" w:rsidR="004B384E" w:rsidRDefault="004B384E">
            <w:pPr>
              <w:rPr>
                <w:rFonts w:cstheme="minorHAnsi"/>
                <w:szCs w:val="18"/>
              </w:rPr>
            </w:pPr>
          </w:p>
        </w:tc>
      </w:tr>
      <w:tr w:rsidR="004B384E" w14:paraId="534A3EE7" w14:textId="77777777">
        <w:tc>
          <w:tcPr>
            <w:tcW w:w="4530" w:type="dxa"/>
            <w:shd w:val="clear" w:color="auto" w:fill="FFC000"/>
          </w:tcPr>
          <w:p w14:paraId="7E667735" w14:textId="4DB8A9BF" w:rsidR="004B384E" w:rsidRDefault="00000000">
            <w:pPr>
              <w:rPr>
                <w:rFonts w:cstheme="minorHAnsi"/>
                <w:szCs w:val="18"/>
              </w:rPr>
            </w:pPr>
            <w:r>
              <w:rPr>
                <w:rFonts w:cstheme="minorHAnsi"/>
                <w:szCs w:val="18"/>
              </w:rPr>
              <w:lastRenderedPageBreak/>
              <w:t xml:space="preserve">009V: </w:t>
            </w:r>
            <w:r w:rsidR="00D51032" w:rsidRPr="00D51032">
              <w:rPr>
                <w:rFonts w:eastAsia="Calibri" w:cstheme="minorHAnsi"/>
                <w:kern w:val="0"/>
                <w:szCs w:val="18"/>
              </w:rPr>
              <w:t>Bewegung und Widerstand, Bühnenausstattung, Bühne und Performance</w:t>
            </w:r>
          </w:p>
          <w:p w14:paraId="3BF8221E" w14:textId="77777777" w:rsidR="004B384E" w:rsidRDefault="004B384E">
            <w:pPr>
              <w:rPr>
                <w:rFonts w:cstheme="minorHAnsi"/>
                <w:szCs w:val="18"/>
              </w:rPr>
            </w:pPr>
          </w:p>
          <w:p w14:paraId="3941A819" w14:textId="77777777" w:rsidR="004B384E" w:rsidRDefault="004B384E">
            <w:pPr>
              <w:rPr>
                <w:rFonts w:cstheme="minorHAnsi"/>
                <w:szCs w:val="18"/>
              </w:rPr>
            </w:pPr>
          </w:p>
          <w:p w14:paraId="26DAA0B3" w14:textId="77777777" w:rsidR="004B384E" w:rsidRDefault="004B384E">
            <w:pPr>
              <w:rPr>
                <w:rFonts w:cstheme="minorHAnsi"/>
                <w:szCs w:val="18"/>
              </w:rPr>
            </w:pPr>
          </w:p>
          <w:p w14:paraId="2C53AFCC" w14:textId="77777777" w:rsidR="004B384E" w:rsidRDefault="00000000">
            <w:pPr>
              <w:rPr>
                <w:rFonts w:cstheme="minorHAnsi"/>
                <w:szCs w:val="18"/>
              </w:rPr>
            </w:pPr>
            <w:r>
              <w:rPr>
                <w:rFonts w:cstheme="minorHAnsi"/>
                <w:szCs w:val="18"/>
              </w:rPr>
              <w:t>[28 min, Videoaufzeichnung, asynchron]</w:t>
            </w:r>
          </w:p>
        </w:tc>
        <w:tc>
          <w:tcPr>
            <w:tcW w:w="4530" w:type="dxa"/>
            <w:shd w:val="clear" w:color="auto" w:fill="FFC000"/>
          </w:tcPr>
          <w:p w14:paraId="218BE480" w14:textId="77777777" w:rsidR="004B384E" w:rsidRDefault="00000000">
            <w:pPr>
              <w:rPr>
                <w:rFonts w:cstheme="minorHAnsi"/>
                <w:szCs w:val="18"/>
              </w:rPr>
            </w:pPr>
            <w:r>
              <w:rPr>
                <w:rFonts w:cstheme="minorHAnsi"/>
                <w:szCs w:val="18"/>
              </w:rPr>
              <w:t xml:space="preserve">- Politischer Kontext: Apartheit, Kontextualisierung Kentridge zwischen Künstler*innen der Apartheit, </w:t>
            </w:r>
          </w:p>
          <w:p w14:paraId="0EC9CF9B" w14:textId="77777777" w:rsidR="004B384E" w:rsidRDefault="00000000">
            <w:pPr>
              <w:rPr>
                <w:rFonts w:cstheme="minorHAnsi"/>
                <w:szCs w:val="18"/>
              </w:rPr>
            </w:pPr>
            <w:r>
              <w:rPr>
                <w:rFonts w:cstheme="minorHAnsi"/>
                <w:szCs w:val="18"/>
              </w:rPr>
              <w:t xml:space="preserve">- Thematisierung des performativen Aspekts im Kentridges Werk, </w:t>
            </w:r>
          </w:p>
          <w:p w14:paraId="6F2E1D43" w14:textId="77777777" w:rsidR="004B384E" w:rsidRDefault="00000000">
            <w:pPr>
              <w:rPr>
                <w:rFonts w:cstheme="minorHAnsi"/>
                <w:szCs w:val="18"/>
              </w:rPr>
            </w:pPr>
            <w:r>
              <w:rPr>
                <w:rFonts w:cstheme="minorHAnsi"/>
                <w:szCs w:val="18"/>
              </w:rPr>
              <w:t>- Betonung von Kollaborationen in Bühnenstücken, Kunst im öffentlichen Raum</w:t>
            </w:r>
          </w:p>
          <w:p w14:paraId="572576C5" w14:textId="77777777" w:rsidR="004B384E" w:rsidRDefault="004B384E">
            <w:pPr>
              <w:rPr>
                <w:rFonts w:cstheme="minorHAnsi"/>
                <w:szCs w:val="18"/>
              </w:rPr>
            </w:pPr>
          </w:p>
        </w:tc>
      </w:tr>
      <w:tr w:rsidR="004B384E" w14:paraId="0657C6A5" w14:textId="77777777">
        <w:tc>
          <w:tcPr>
            <w:tcW w:w="4530" w:type="dxa"/>
            <w:shd w:val="clear" w:color="auto" w:fill="FFC000"/>
          </w:tcPr>
          <w:p w14:paraId="625C0DDD" w14:textId="77777777" w:rsidR="004B384E" w:rsidRDefault="00000000">
            <w:pPr>
              <w:rPr>
                <w:rFonts w:cstheme="minorHAnsi"/>
                <w:szCs w:val="18"/>
              </w:rPr>
            </w:pPr>
            <w:r>
              <w:rPr>
                <w:rFonts w:cstheme="minorHAnsi"/>
                <w:szCs w:val="18"/>
              </w:rPr>
              <w:t xml:space="preserve">010DV: Co-Vortrag von Dr. Anna </w:t>
            </w:r>
            <w:proofErr w:type="spellStart"/>
            <w:r>
              <w:rPr>
                <w:rFonts w:cstheme="minorHAnsi"/>
                <w:szCs w:val="18"/>
              </w:rPr>
              <w:t>Kreysing</w:t>
            </w:r>
            <w:proofErr w:type="spellEnd"/>
            <w:r>
              <w:rPr>
                <w:rFonts w:cstheme="minorHAnsi"/>
                <w:szCs w:val="18"/>
              </w:rPr>
              <w:t>: Ästhetisch-Politische Praktiken</w:t>
            </w:r>
          </w:p>
          <w:p w14:paraId="008CD159" w14:textId="77777777" w:rsidR="004B384E" w:rsidRDefault="004B384E">
            <w:pPr>
              <w:rPr>
                <w:rFonts w:cstheme="minorHAnsi"/>
                <w:szCs w:val="18"/>
              </w:rPr>
            </w:pPr>
          </w:p>
          <w:p w14:paraId="3547F2B0" w14:textId="77777777" w:rsidR="004B384E" w:rsidRDefault="00000000">
            <w:pPr>
              <w:rPr>
                <w:rFonts w:cstheme="minorHAnsi"/>
                <w:szCs w:val="18"/>
              </w:rPr>
            </w:pPr>
            <w:r>
              <w:rPr>
                <w:rFonts w:cstheme="minorHAnsi"/>
                <w:szCs w:val="18"/>
              </w:rPr>
              <w:t>[16 min, Videoaufzeichnung, asynchron]</w:t>
            </w:r>
          </w:p>
        </w:tc>
        <w:tc>
          <w:tcPr>
            <w:tcW w:w="4530" w:type="dxa"/>
            <w:shd w:val="clear" w:color="auto" w:fill="FFC000"/>
          </w:tcPr>
          <w:p w14:paraId="24361BFD" w14:textId="77777777" w:rsidR="004B384E" w:rsidRDefault="00000000">
            <w:pPr>
              <w:rPr>
                <w:rFonts w:cstheme="minorHAnsi"/>
                <w:szCs w:val="18"/>
              </w:rPr>
            </w:pPr>
            <w:r>
              <w:rPr>
                <w:rFonts w:cstheme="minorHAnsi"/>
                <w:szCs w:val="18"/>
              </w:rPr>
              <w:t>- politische Botschaften ästhetisch gestaltet in den öffentlichen Raum der (schulischen) Gemeinschaft bringen (auswählen, gestalten, inszenieren)</w:t>
            </w:r>
          </w:p>
          <w:p w14:paraId="4ADC73EA" w14:textId="77777777" w:rsidR="004B384E" w:rsidRDefault="004B384E">
            <w:pPr>
              <w:rPr>
                <w:rFonts w:cstheme="minorHAnsi"/>
                <w:szCs w:val="18"/>
              </w:rPr>
            </w:pPr>
          </w:p>
        </w:tc>
      </w:tr>
    </w:tbl>
    <w:p w14:paraId="706C4FA7" w14:textId="77777777" w:rsidR="004B384E" w:rsidRDefault="004B384E">
      <w:pPr>
        <w:rPr>
          <w:rFonts w:cstheme="minorHAnsi"/>
          <w:szCs w:val="18"/>
        </w:rPr>
      </w:pPr>
    </w:p>
    <w:p w14:paraId="06389DDA" w14:textId="77777777" w:rsidR="004B384E" w:rsidRDefault="00000000">
      <w:pPr>
        <w:rPr>
          <w:rFonts w:cstheme="minorHAnsi"/>
          <w:szCs w:val="18"/>
        </w:rPr>
      </w:pPr>
      <w:r>
        <w:rPr>
          <w:rFonts w:cstheme="minorHAnsi"/>
          <w:szCs w:val="18"/>
        </w:rPr>
        <w:t xml:space="preserve">Die Video sowie die Einsicht in die begleitenden und im Rahmen der Tagung entstandenen Materialien ist über die Website (Passwort: Kentridge24) möglich: </w:t>
      </w:r>
      <w:hyperlink r:id="rId7">
        <w:r>
          <w:rPr>
            <w:rFonts w:cstheme="minorHAnsi"/>
            <w:szCs w:val="18"/>
          </w:rPr>
          <w:t>http://didaktik-der-bildenden-kuenste.de/hybrideszeichnen/</w:t>
        </w:r>
      </w:hyperlink>
    </w:p>
    <w:p w14:paraId="450C6220" w14:textId="77777777" w:rsidR="004B384E" w:rsidRDefault="004B384E">
      <w:pPr>
        <w:rPr>
          <w:rFonts w:cstheme="minorHAnsi"/>
        </w:rPr>
      </w:pPr>
    </w:p>
    <w:p w14:paraId="071D4CBB" w14:textId="77777777" w:rsidR="004B384E" w:rsidRDefault="004B384E">
      <w:pPr>
        <w:rPr>
          <w:rFonts w:cstheme="minorHAnsi"/>
        </w:rPr>
      </w:pPr>
    </w:p>
    <w:p w14:paraId="0A155304" w14:textId="77777777" w:rsidR="004B384E" w:rsidRDefault="00000000">
      <w:pPr>
        <w:rPr>
          <w:rFonts w:cstheme="minorHAnsi"/>
          <w:b/>
          <w:bCs/>
          <w:szCs w:val="18"/>
        </w:rPr>
      </w:pPr>
      <w:r>
        <w:rPr>
          <w:rFonts w:cstheme="minorHAnsi"/>
          <w:b/>
          <w:bCs/>
          <w:szCs w:val="18"/>
        </w:rPr>
        <w:t>Hinweise auf ergänzende Fortbildungsangebote</w:t>
      </w:r>
    </w:p>
    <w:p w14:paraId="6F1E72F4" w14:textId="77777777" w:rsidR="004B384E" w:rsidRDefault="00000000">
      <w:pPr>
        <w:rPr>
          <w:rFonts w:cstheme="minorHAnsi"/>
        </w:rPr>
      </w:pPr>
      <w:sdt>
        <w:sdtPr>
          <w:alias w:val="Ergänzende Fortbildungsangebote"/>
          <w:tag w:val="Ergänzende Fortbildungsangebote"/>
          <w:id w:val="147488186"/>
          <w:placeholder>
            <w:docPart w:val="B1364E05913C43399546BF220222B3A0"/>
          </w:placeholder>
          <w15:color w:val="B4E0E8"/>
          <w:text/>
        </w:sdtPr>
        <w:sdtContent>
          <w:r>
            <w:rPr>
              <w:rStyle w:val="Formatvorlage1"/>
              <w:rFonts w:cstheme="minorHAnsi"/>
            </w:rPr>
            <w:t>-</w:t>
          </w:r>
        </w:sdtContent>
      </w:sdt>
    </w:p>
    <w:p w14:paraId="7E2CE4D0" w14:textId="77777777" w:rsidR="004B384E" w:rsidRDefault="004B384E">
      <w:pPr>
        <w:rPr>
          <w:rFonts w:cstheme="minorHAnsi"/>
        </w:rPr>
      </w:pPr>
    </w:p>
    <w:p w14:paraId="1B52E83D" w14:textId="77777777" w:rsidR="004B384E" w:rsidRDefault="004B384E">
      <w:pPr>
        <w:rPr>
          <w:rFonts w:cstheme="minorHAnsi"/>
        </w:rPr>
      </w:pPr>
    </w:p>
    <w:p w14:paraId="56A43C8F" w14:textId="77777777" w:rsidR="004B384E" w:rsidRDefault="00000000">
      <w:pPr>
        <w:rPr>
          <w:rFonts w:cstheme="minorHAnsi"/>
          <w:b/>
          <w:bCs/>
          <w:szCs w:val="18"/>
        </w:rPr>
      </w:pPr>
      <w:r>
        <w:rPr>
          <w:rFonts w:cstheme="minorHAnsi"/>
          <w:b/>
          <w:bCs/>
          <w:szCs w:val="18"/>
        </w:rPr>
        <w:t>Literaturverzeichnis</w:t>
      </w:r>
    </w:p>
    <w:p w14:paraId="75B40FF7" w14:textId="77777777" w:rsidR="004B384E" w:rsidRDefault="00000000">
      <w:pPr>
        <w:tabs>
          <w:tab w:val="left" w:pos="3047"/>
        </w:tabs>
        <w:spacing w:line="276" w:lineRule="auto"/>
        <w:rPr>
          <w:rFonts w:cstheme="minorHAnsi"/>
          <w:szCs w:val="18"/>
          <w:lang w:val="en-US"/>
        </w:rPr>
      </w:pPr>
      <w:sdt>
        <w:sdtPr>
          <w:alias w:val="Literaturverzeichnis"/>
          <w:tag w:val="Literaturverzeichnis"/>
          <w:id w:val="1173222913"/>
          <w:placeholder>
            <w:docPart w:val="66D0BCF746764C4495F7F03C7464F195"/>
          </w:placeholder>
          <w15:color w:val="B4E0E8"/>
          <w:text/>
        </w:sdtPr>
        <w:sdtContent>
          <w:r>
            <w:rPr>
              <w:rFonts w:cstheme="minorHAnsi"/>
              <w:szCs w:val="18"/>
            </w:rPr>
            <w:t xml:space="preserve">Breidbach, Angela (2017): Übertragene Körper. Diskurse des Schattens im Werk von Hans-Peter Feldmann, W.G. Sebald und William Kentridge. </w:t>
          </w:r>
          <w:r>
            <w:rPr>
              <w:rFonts w:cstheme="minorHAnsi"/>
              <w:szCs w:val="18"/>
              <w:lang w:val="en-US"/>
            </w:rPr>
            <w:t xml:space="preserve">Von Angela </w:t>
          </w:r>
          <w:proofErr w:type="spellStart"/>
          <w:r>
            <w:rPr>
              <w:rFonts w:cstheme="minorHAnsi"/>
              <w:szCs w:val="18"/>
              <w:lang w:val="en-US"/>
            </w:rPr>
            <w:t>Breidbach</w:t>
          </w:r>
          <w:proofErr w:type="spellEnd"/>
          <w:r>
            <w:rPr>
              <w:rFonts w:cstheme="minorHAnsi"/>
              <w:szCs w:val="18"/>
              <w:lang w:val="en-US"/>
            </w:rPr>
            <w:t>. Paderborn.</w:t>
          </w:r>
        </w:sdtContent>
      </w:sdt>
    </w:p>
    <w:p w14:paraId="17D564A7" w14:textId="77777777" w:rsidR="004B384E" w:rsidRDefault="00000000">
      <w:pPr>
        <w:spacing w:line="276" w:lineRule="auto"/>
        <w:rPr>
          <w:rFonts w:eastAsia="Arial" w:cstheme="minorHAnsi"/>
          <w:color w:val="374151"/>
          <w:szCs w:val="18"/>
          <w:lang w:val="en-US"/>
        </w:rPr>
      </w:pPr>
      <w:r>
        <w:rPr>
          <w:rFonts w:eastAsia="Arial" w:cstheme="minorHAnsi"/>
          <w:color w:val="374151"/>
          <w:szCs w:val="18"/>
          <w:lang w:val="en-US"/>
        </w:rPr>
        <w:t>Breckenridge, Mary (2016): "William Kentridge: Art, Coloniality, and the South African Past." Duke University Press.</w:t>
      </w:r>
    </w:p>
    <w:p w14:paraId="70832020" w14:textId="77777777" w:rsidR="004B384E" w:rsidRDefault="00000000">
      <w:pPr>
        <w:tabs>
          <w:tab w:val="left" w:pos="3047"/>
        </w:tabs>
        <w:spacing w:line="276" w:lineRule="auto"/>
        <w:rPr>
          <w:rFonts w:cstheme="minorHAnsi"/>
          <w:szCs w:val="18"/>
          <w:lang w:val="en-US"/>
        </w:rPr>
      </w:pPr>
      <w:proofErr w:type="spellStart"/>
      <w:r>
        <w:rPr>
          <w:rFonts w:cstheme="minorHAnsi"/>
          <w:szCs w:val="18"/>
          <w:lang w:val="en-US"/>
        </w:rPr>
        <w:t>Breitwieser</w:t>
      </w:r>
      <w:proofErr w:type="spellEnd"/>
      <w:r>
        <w:rPr>
          <w:rFonts w:cstheme="minorHAnsi"/>
          <w:szCs w:val="18"/>
          <w:lang w:val="en-US"/>
        </w:rPr>
        <w:t xml:space="preserve">, Sabine (2016): William Kentridge: Thick Time. </w:t>
      </w:r>
      <w:proofErr w:type="spellStart"/>
      <w:r>
        <w:rPr>
          <w:rFonts w:cstheme="minorHAnsi"/>
          <w:szCs w:val="18"/>
          <w:lang w:val="en-US"/>
        </w:rPr>
        <w:t>Hirmer</w:t>
      </w:r>
      <w:proofErr w:type="spellEnd"/>
      <w:r>
        <w:rPr>
          <w:rFonts w:cstheme="minorHAnsi"/>
          <w:szCs w:val="18"/>
          <w:lang w:val="en-US"/>
        </w:rPr>
        <w:t xml:space="preserve"> Verlag, München.</w:t>
      </w:r>
    </w:p>
    <w:p w14:paraId="71745413" w14:textId="77777777" w:rsidR="004B384E" w:rsidRDefault="00000000">
      <w:pPr>
        <w:spacing w:line="276" w:lineRule="auto"/>
        <w:rPr>
          <w:rFonts w:cstheme="minorHAnsi"/>
          <w:color w:val="000000"/>
          <w:szCs w:val="18"/>
          <w:lang w:val="en-GB"/>
        </w:rPr>
      </w:pPr>
      <w:r>
        <w:rPr>
          <w:rFonts w:cstheme="minorHAnsi"/>
          <w:color w:val="000000"/>
          <w:szCs w:val="18"/>
          <w:lang w:val="en-GB"/>
        </w:rPr>
        <w:t>Buchan, Suzanne (2007): Animated Worlds, Barnet.</w:t>
      </w:r>
    </w:p>
    <w:p w14:paraId="16CA3EB0" w14:textId="77777777" w:rsidR="004B384E" w:rsidRDefault="00000000">
      <w:pPr>
        <w:spacing w:line="276" w:lineRule="auto"/>
        <w:rPr>
          <w:rFonts w:cstheme="minorHAnsi"/>
          <w:color w:val="000000"/>
          <w:szCs w:val="18"/>
          <w:lang w:val="en-US"/>
        </w:rPr>
      </w:pPr>
      <w:r>
        <w:rPr>
          <w:rFonts w:cstheme="minorHAnsi"/>
          <w:color w:val="000000"/>
          <w:szCs w:val="18"/>
          <w:lang w:val="en-US"/>
        </w:rPr>
        <w:t>Buchan, Suzanne (2013): Pervasive Animation, New York.</w:t>
      </w:r>
    </w:p>
    <w:p w14:paraId="67D39B0F" w14:textId="77777777" w:rsidR="004B384E" w:rsidRDefault="00000000">
      <w:pPr>
        <w:spacing w:line="276" w:lineRule="auto"/>
        <w:rPr>
          <w:rFonts w:cstheme="minorHAnsi"/>
          <w:szCs w:val="18"/>
          <w:lang w:val="en-US"/>
        </w:rPr>
      </w:pPr>
      <w:r>
        <w:rPr>
          <w:rFonts w:cstheme="minorHAnsi"/>
          <w:szCs w:val="18"/>
          <w:lang w:val="en-US"/>
        </w:rPr>
        <w:t>Clingman, Stephen (2022), William Kentridge. Liberating Vision. London, Royal Academy of Arts.</w:t>
      </w:r>
    </w:p>
    <w:p w14:paraId="3BF08656" w14:textId="77777777" w:rsidR="004B384E" w:rsidRDefault="00000000">
      <w:pPr>
        <w:shd w:val="clear" w:color="FFFFFF" w:fill="FFFFFF"/>
        <w:spacing w:line="276" w:lineRule="auto"/>
        <w:rPr>
          <w:rFonts w:eastAsia="Arial" w:cstheme="minorHAnsi"/>
          <w:szCs w:val="18"/>
          <w:lang w:val="en-US"/>
        </w:rPr>
      </w:pPr>
      <w:r>
        <w:rPr>
          <w:rFonts w:eastAsia="Arial" w:cstheme="minorHAnsi"/>
          <w:szCs w:val="18"/>
          <w:lang w:val="en-US"/>
        </w:rPr>
        <w:t>Dan, Cameron (2013),  William Kentridge, Verlag: </w:t>
      </w:r>
      <w:proofErr w:type="spellStart"/>
      <w:r>
        <w:fldChar w:fldCharType="begin"/>
      </w:r>
      <w:r w:rsidRPr="008858F2">
        <w:rPr>
          <w:lang w:val="en-US"/>
        </w:rPr>
        <w:instrText>HYPERLINK "https://www.abebooks.de/buch-suchen/verlag/phaidon/" \o "https://www.abebooks.de/buch-suchen/verlag/phaidon/" \h</w:instrText>
      </w:r>
      <w:r>
        <w:fldChar w:fldCharType="separate"/>
      </w:r>
      <w:r>
        <w:rPr>
          <w:rFonts w:eastAsia="Arial" w:cstheme="minorHAnsi"/>
          <w:szCs w:val="18"/>
          <w:lang w:val="en-US"/>
        </w:rPr>
        <w:t>Phaidon</w:t>
      </w:r>
      <w:proofErr w:type="spellEnd"/>
      <w:r>
        <w:rPr>
          <w:rFonts w:eastAsia="Arial" w:cstheme="minorHAnsi"/>
          <w:szCs w:val="18"/>
          <w:lang w:val="en-US"/>
        </w:rPr>
        <w:fldChar w:fldCharType="end"/>
      </w:r>
      <w:r>
        <w:rPr>
          <w:rFonts w:eastAsia="Arial" w:cstheme="minorHAnsi"/>
          <w:szCs w:val="18"/>
          <w:lang w:val="en-US"/>
        </w:rPr>
        <w:t>.</w:t>
      </w:r>
    </w:p>
    <w:p w14:paraId="155E5CB3" w14:textId="77777777" w:rsidR="004B384E" w:rsidRDefault="00000000">
      <w:pPr>
        <w:shd w:val="clear" w:color="FFFFFF" w:fill="FFFFFF"/>
        <w:spacing w:line="276" w:lineRule="auto"/>
        <w:rPr>
          <w:rFonts w:cstheme="minorHAnsi"/>
          <w:szCs w:val="18"/>
          <w:lang w:val="en-US"/>
        </w:rPr>
      </w:pPr>
      <w:r>
        <w:rPr>
          <w:rFonts w:cstheme="minorHAnsi"/>
          <w:color w:val="000000"/>
          <w:szCs w:val="18"/>
        </w:rPr>
        <w:t xml:space="preserve">Eckel, Julia u.a. (Hrsg.) (2018): Im Wandel ... Metamorphosen der Animation. </w:t>
      </w:r>
      <w:r>
        <w:rPr>
          <w:rFonts w:cstheme="minorHAnsi"/>
          <w:color w:val="000000"/>
          <w:szCs w:val="18"/>
          <w:lang w:val="en-US"/>
        </w:rPr>
        <w:t>Wiesbaden 2018</w:t>
      </w:r>
    </w:p>
    <w:p w14:paraId="6016EF21" w14:textId="77777777" w:rsidR="004B384E" w:rsidRDefault="00000000">
      <w:pPr>
        <w:spacing w:line="276" w:lineRule="auto"/>
        <w:rPr>
          <w:rFonts w:eastAsia="Arial" w:cstheme="minorHAnsi"/>
          <w:color w:val="374151"/>
          <w:szCs w:val="18"/>
          <w:lang w:val="en-US"/>
        </w:rPr>
      </w:pPr>
      <w:proofErr w:type="spellStart"/>
      <w:r>
        <w:rPr>
          <w:rFonts w:eastAsia="Arial" w:cstheme="minorHAnsi"/>
          <w:color w:val="374151"/>
          <w:szCs w:val="18"/>
          <w:lang w:val="en-US"/>
        </w:rPr>
        <w:t>Kaganof</w:t>
      </w:r>
      <w:proofErr w:type="spellEnd"/>
      <w:r>
        <w:rPr>
          <w:rFonts w:eastAsia="Arial" w:cstheme="minorHAnsi"/>
          <w:color w:val="374151"/>
          <w:szCs w:val="18"/>
          <w:lang w:val="en-US"/>
        </w:rPr>
        <w:t xml:space="preserve">, Aryan (1996): "Kentridge, William." In "Contemporary African Artists," edited by Sidney Littlefield </w:t>
      </w:r>
      <w:proofErr w:type="spellStart"/>
      <w:r>
        <w:rPr>
          <w:rFonts w:eastAsia="Arial" w:cstheme="minorHAnsi"/>
          <w:color w:val="374151"/>
          <w:szCs w:val="18"/>
          <w:lang w:val="en-US"/>
        </w:rPr>
        <w:t>Kasfir</w:t>
      </w:r>
      <w:proofErr w:type="spellEnd"/>
      <w:r>
        <w:rPr>
          <w:rFonts w:eastAsia="Arial" w:cstheme="minorHAnsi"/>
          <w:color w:val="374151"/>
          <w:szCs w:val="18"/>
          <w:lang w:val="en-US"/>
        </w:rPr>
        <w:t>, pp. 104-107.</w:t>
      </w:r>
    </w:p>
    <w:p w14:paraId="6AE0B65A" w14:textId="77777777" w:rsidR="004B384E" w:rsidRDefault="00000000">
      <w:pPr>
        <w:spacing w:line="276" w:lineRule="auto"/>
        <w:rPr>
          <w:rFonts w:cstheme="minorHAnsi"/>
          <w:szCs w:val="18"/>
          <w:lang w:val="en-US"/>
        </w:rPr>
      </w:pPr>
      <w:proofErr w:type="spellStart"/>
      <w:r>
        <w:rPr>
          <w:rFonts w:cstheme="minorHAnsi"/>
          <w:szCs w:val="18"/>
        </w:rPr>
        <w:lastRenderedPageBreak/>
        <w:t>Kathke</w:t>
      </w:r>
      <w:proofErr w:type="spellEnd"/>
      <w:r>
        <w:rPr>
          <w:rFonts w:cstheme="minorHAnsi"/>
          <w:szCs w:val="18"/>
        </w:rPr>
        <w:t xml:space="preserve">, Petra (2019): Vom Schatten aus ... Denk- und Handlungsräume in Kunst- und Kunstpädagogik. </w:t>
      </w:r>
      <w:r>
        <w:rPr>
          <w:rFonts w:cstheme="minorHAnsi"/>
          <w:szCs w:val="18"/>
          <w:lang w:val="en-US"/>
        </w:rPr>
        <w:t xml:space="preserve">Hannover: </w:t>
      </w:r>
      <w:proofErr w:type="spellStart"/>
      <w:r>
        <w:rPr>
          <w:rFonts w:cstheme="minorHAnsi"/>
          <w:szCs w:val="18"/>
          <w:lang w:val="en-US"/>
        </w:rPr>
        <w:t>fabrico</w:t>
      </w:r>
      <w:proofErr w:type="spellEnd"/>
      <w:r>
        <w:rPr>
          <w:rFonts w:cstheme="minorHAnsi"/>
          <w:szCs w:val="18"/>
          <w:lang w:val="en-US"/>
        </w:rPr>
        <w:t xml:space="preserve"> Verlag.</w:t>
      </w:r>
    </w:p>
    <w:p w14:paraId="49C09414" w14:textId="77777777" w:rsidR="004B384E" w:rsidRDefault="00000000">
      <w:pPr>
        <w:spacing w:line="276" w:lineRule="auto"/>
        <w:rPr>
          <w:rFonts w:cstheme="minorHAnsi"/>
          <w:szCs w:val="18"/>
        </w:rPr>
      </w:pPr>
      <w:r>
        <w:rPr>
          <w:rFonts w:eastAsia="Arial" w:cstheme="minorHAnsi"/>
          <w:color w:val="374151"/>
          <w:szCs w:val="18"/>
          <w:lang w:val="en-US"/>
        </w:rPr>
        <w:t xml:space="preserve">Kentridge, William (2013): "William Kentridge: Second-Hand Reading." </w:t>
      </w:r>
      <w:r>
        <w:rPr>
          <w:rFonts w:eastAsia="Arial" w:cstheme="minorHAnsi"/>
          <w:color w:val="374151"/>
          <w:szCs w:val="18"/>
        </w:rPr>
        <w:t xml:space="preserve">David </w:t>
      </w:r>
      <w:proofErr w:type="spellStart"/>
      <w:r>
        <w:rPr>
          <w:rFonts w:eastAsia="Arial" w:cstheme="minorHAnsi"/>
          <w:color w:val="374151"/>
          <w:szCs w:val="18"/>
        </w:rPr>
        <w:t>Krut</w:t>
      </w:r>
      <w:proofErr w:type="spellEnd"/>
      <w:r>
        <w:rPr>
          <w:rFonts w:eastAsia="Arial" w:cstheme="minorHAnsi"/>
          <w:color w:val="374151"/>
          <w:szCs w:val="18"/>
        </w:rPr>
        <w:t xml:space="preserve"> Publishing.</w:t>
      </w:r>
    </w:p>
    <w:p w14:paraId="7BFDA6FE" w14:textId="77777777" w:rsidR="004B384E" w:rsidRDefault="00000000">
      <w:pPr>
        <w:pStyle w:val="Pa2"/>
        <w:spacing w:line="276" w:lineRule="auto"/>
        <w:jc w:val="both"/>
        <w:rPr>
          <w:rFonts w:asciiTheme="minorHAnsi" w:hAnsiTheme="minorHAnsi" w:cstheme="minorHAnsi"/>
          <w:sz w:val="18"/>
          <w:szCs w:val="18"/>
        </w:rPr>
      </w:pPr>
      <w:r>
        <w:rPr>
          <w:rFonts w:asciiTheme="minorHAnsi" w:hAnsiTheme="minorHAnsi" w:cstheme="minorHAnsi"/>
          <w:color w:val="000000"/>
          <w:sz w:val="18"/>
          <w:szCs w:val="18"/>
        </w:rPr>
        <w:t>Kentridge, William (2016): Sechs Zeichenstunden: Die Charles Eliot Norton Vorlesungen, 2012, Walther König: Köln</w:t>
      </w:r>
    </w:p>
    <w:p w14:paraId="4CFC5569" w14:textId="77777777" w:rsidR="004B384E" w:rsidRDefault="00000000">
      <w:pPr>
        <w:pStyle w:val="Pa2"/>
        <w:spacing w:line="276" w:lineRule="auto"/>
        <w:jc w:val="both"/>
        <w:rPr>
          <w:rFonts w:asciiTheme="minorHAnsi" w:hAnsiTheme="minorHAnsi" w:cstheme="minorHAnsi"/>
          <w:color w:val="211D1E"/>
          <w:sz w:val="18"/>
          <w:szCs w:val="18"/>
          <w:lang w:val="en-US"/>
        </w:rPr>
      </w:pPr>
      <w:r>
        <w:rPr>
          <w:rFonts w:asciiTheme="minorHAnsi" w:hAnsiTheme="minorHAnsi" w:cstheme="minorHAnsi"/>
          <w:kern w:val="2"/>
          <w:sz w:val="18"/>
          <w:szCs w:val="18"/>
          <w:lang w:val="en-US"/>
        </w:rPr>
        <w:t xml:space="preserve">Krauss, Rosalind E. (2017): October Files 21: </w:t>
      </w:r>
      <w:r>
        <w:rPr>
          <w:rFonts w:asciiTheme="minorHAnsi" w:hAnsiTheme="minorHAnsi" w:cstheme="minorHAnsi"/>
          <w:sz w:val="18"/>
          <w:szCs w:val="18"/>
          <w:lang w:val="en-US"/>
        </w:rPr>
        <w:t>WILLIAM KENTRIDGE. October Files 21. Ed. by Rosalind E. Krauss. Cambridge.</w:t>
      </w:r>
    </w:p>
    <w:p w14:paraId="07656FA5" w14:textId="77777777" w:rsidR="004B384E" w:rsidRDefault="00000000">
      <w:pPr>
        <w:spacing w:line="276" w:lineRule="auto"/>
        <w:rPr>
          <w:rFonts w:cstheme="minorHAnsi"/>
          <w:szCs w:val="18"/>
        </w:rPr>
      </w:pPr>
      <w:proofErr w:type="spellStart"/>
      <w:r>
        <w:rPr>
          <w:rFonts w:cstheme="minorHAnsi"/>
          <w:szCs w:val="18"/>
          <w:lang w:val="en-US"/>
        </w:rPr>
        <w:t>Kuglmeier</w:t>
      </w:r>
      <w:proofErr w:type="spellEnd"/>
      <w:r>
        <w:rPr>
          <w:rFonts w:cstheme="minorHAnsi"/>
          <w:szCs w:val="18"/>
          <w:lang w:val="en-US"/>
        </w:rPr>
        <w:t>, Cornelia (2024): “</w:t>
      </w:r>
      <w:proofErr w:type="spellStart"/>
      <w:r>
        <w:rPr>
          <w:rFonts w:cstheme="minorHAnsi"/>
          <w:szCs w:val="18"/>
          <w:lang w:val="en-US"/>
        </w:rPr>
        <w:t>Digitales</w:t>
      </w:r>
      <w:proofErr w:type="spellEnd"/>
      <w:r>
        <w:rPr>
          <w:rFonts w:cstheme="minorHAnsi"/>
          <w:szCs w:val="18"/>
          <w:lang w:val="en-US"/>
        </w:rPr>
        <w:t xml:space="preserve"> </w:t>
      </w:r>
      <w:proofErr w:type="spellStart"/>
      <w:r>
        <w:rPr>
          <w:rFonts w:cstheme="minorHAnsi"/>
          <w:szCs w:val="18"/>
          <w:lang w:val="en-US"/>
        </w:rPr>
        <w:t>Daumenkino</w:t>
      </w:r>
      <w:proofErr w:type="spellEnd"/>
      <w:r>
        <w:rPr>
          <w:rFonts w:cstheme="minorHAnsi"/>
          <w:szCs w:val="18"/>
          <w:lang w:val="en-US"/>
        </w:rPr>
        <w:t xml:space="preserve">. </w:t>
      </w:r>
      <w:r>
        <w:rPr>
          <w:rFonts w:cstheme="minorHAnsi"/>
          <w:szCs w:val="18"/>
        </w:rPr>
        <w:t>Animationsfilme mit dem Tablet”, in: Kunst und Unterricht (485/486), Friedrich Verlag, Hannover.</w:t>
      </w:r>
    </w:p>
    <w:p w14:paraId="5978BFE4" w14:textId="77777777" w:rsidR="004B384E" w:rsidRDefault="00000000">
      <w:pPr>
        <w:spacing w:line="276" w:lineRule="auto"/>
        <w:rPr>
          <w:rFonts w:cstheme="minorHAnsi"/>
          <w:szCs w:val="18"/>
          <w:lang w:val="en-US"/>
        </w:rPr>
      </w:pPr>
      <w:r>
        <w:rPr>
          <w:rFonts w:cstheme="minorHAnsi"/>
          <w:szCs w:val="18"/>
        </w:rPr>
        <w:t xml:space="preserve">Kunstmuseum Basel / Helfenstein, Josef / </w:t>
      </w:r>
      <w:proofErr w:type="spellStart"/>
      <w:r>
        <w:rPr>
          <w:rFonts w:cstheme="minorHAnsi"/>
          <w:szCs w:val="18"/>
        </w:rPr>
        <w:t>LaM</w:t>
      </w:r>
      <w:proofErr w:type="spellEnd"/>
      <w:r>
        <w:rPr>
          <w:rFonts w:cstheme="minorHAnsi"/>
          <w:szCs w:val="18"/>
        </w:rPr>
        <w:t xml:space="preserve"> - Lille </w:t>
      </w:r>
      <w:proofErr w:type="spellStart"/>
      <w:r>
        <w:rPr>
          <w:rFonts w:cstheme="minorHAnsi"/>
          <w:szCs w:val="18"/>
        </w:rPr>
        <w:t>métropole</w:t>
      </w:r>
      <w:proofErr w:type="spellEnd"/>
      <w:r>
        <w:rPr>
          <w:rFonts w:cstheme="minorHAnsi"/>
          <w:szCs w:val="18"/>
        </w:rPr>
        <w:t xml:space="preserve"> </w:t>
      </w:r>
      <w:proofErr w:type="spellStart"/>
      <w:r>
        <w:rPr>
          <w:rFonts w:cstheme="minorHAnsi"/>
          <w:szCs w:val="18"/>
        </w:rPr>
        <w:t>d‘art</w:t>
      </w:r>
      <w:proofErr w:type="spellEnd"/>
      <w:r>
        <w:rPr>
          <w:rFonts w:cstheme="minorHAnsi"/>
          <w:szCs w:val="18"/>
        </w:rPr>
        <w:t xml:space="preserve"> </w:t>
      </w:r>
      <w:proofErr w:type="spellStart"/>
      <w:r>
        <w:rPr>
          <w:rFonts w:cstheme="minorHAnsi"/>
          <w:szCs w:val="18"/>
        </w:rPr>
        <w:t>moderne</w:t>
      </w:r>
      <w:proofErr w:type="spellEnd"/>
      <w:r>
        <w:rPr>
          <w:rFonts w:cstheme="minorHAnsi"/>
          <w:szCs w:val="18"/>
        </w:rPr>
        <w:t xml:space="preserve">, </w:t>
      </w:r>
      <w:proofErr w:type="spellStart"/>
      <w:r>
        <w:rPr>
          <w:rFonts w:cstheme="minorHAnsi"/>
          <w:szCs w:val="18"/>
        </w:rPr>
        <w:t>d‘art</w:t>
      </w:r>
      <w:proofErr w:type="spellEnd"/>
      <w:r>
        <w:rPr>
          <w:rFonts w:cstheme="minorHAnsi"/>
          <w:szCs w:val="18"/>
        </w:rPr>
        <w:t xml:space="preserve"> </w:t>
      </w:r>
      <w:proofErr w:type="spellStart"/>
      <w:r>
        <w:rPr>
          <w:rFonts w:cstheme="minorHAnsi"/>
          <w:szCs w:val="18"/>
        </w:rPr>
        <w:t>contem-porain</w:t>
      </w:r>
      <w:proofErr w:type="spellEnd"/>
      <w:r>
        <w:rPr>
          <w:rFonts w:cstheme="minorHAnsi"/>
          <w:szCs w:val="18"/>
        </w:rPr>
        <w:t xml:space="preserve"> et </w:t>
      </w:r>
      <w:proofErr w:type="spellStart"/>
      <w:r>
        <w:rPr>
          <w:rFonts w:cstheme="minorHAnsi"/>
          <w:szCs w:val="18"/>
        </w:rPr>
        <w:t>d‘art</w:t>
      </w:r>
      <w:proofErr w:type="spellEnd"/>
      <w:r>
        <w:rPr>
          <w:rFonts w:cstheme="minorHAnsi"/>
          <w:szCs w:val="18"/>
        </w:rPr>
        <w:t xml:space="preserve"> </w:t>
      </w:r>
      <w:proofErr w:type="spellStart"/>
      <w:r>
        <w:rPr>
          <w:rFonts w:cstheme="minorHAnsi"/>
          <w:szCs w:val="18"/>
        </w:rPr>
        <w:t>brut</w:t>
      </w:r>
      <w:proofErr w:type="spellEnd"/>
      <w:r>
        <w:rPr>
          <w:rFonts w:cstheme="minorHAnsi"/>
          <w:szCs w:val="18"/>
        </w:rPr>
        <w:t xml:space="preserve"> / Villeneuve </w:t>
      </w:r>
      <w:proofErr w:type="spellStart"/>
      <w:r>
        <w:rPr>
          <w:rFonts w:cstheme="minorHAnsi"/>
          <w:szCs w:val="18"/>
        </w:rPr>
        <w:t>d‘Ascq</w:t>
      </w:r>
      <w:proofErr w:type="spellEnd"/>
      <w:r>
        <w:rPr>
          <w:rFonts w:cstheme="minorHAnsi"/>
          <w:szCs w:val="18"/>
        </w:rPr>
        <w:t xml:space="preserve"> / </w:t>
      </w:r>
      <w:proofErr w:type="spellStart"/>
      <w:r>
        <w:rPr>
          <w:rFonts w:cstheme="minorHAnsi"/>
          <w:szCs w:val="18"/>
        </w:rPr>
        <w:t>Delot</w:t>
      </w:r>
      <w:proofErr w:type="spellEnd"/>
      <w:r>
        <w:rPr>
          <w:rFonts w:cstheme="minorHAnsi"/>
          <w:szCs w:val="18"/>
        </w:rPr>
        <w:t xml:space="preserve">, Sebastian (Hrsg.) </w:t>
      </w:r>
      <w:r>
        <w:rPr>
          <w:rFonts w:cstheme="minorHAnsi"/>
          <w:szCs w:val="18"/>
          <w:lang w:val="en-US"/>
        </w:rPr>
        <w:t>(2019): William Kentridge - A Poem That Is Not Our Own, Walther König: Köln.</w:t>
      </w:r>
    </w:p>
    <w:p w14:paraId="08667B74" w14:textId="77777777" w:rsidR="004B384E" w:rsidRDefault="00000000">
      <w:pPr>
        <w:spacing w:line="276" w:lineRule="auto"/>
        <w:rPr>
          <w:rFonts w:cstheme="minorHAnsi"/>
          <w:szCs w:val="18"/>
          <w:lang w:val="en-US"/>
        </w:rPr>
      </w:pPr>
      <w:proofErr w:type="spellStart"/>
      <w:r>
        <w:rPr>
          <w:rFonts w:cstheme="minorHAnsi"/>
          <w:szCs w:val="18"/>
          <w:lang w:val="en-US"/>
        </w:rPr>
        <w:t>Luckow</w:t>
      </w:r>
      <w:proofErr w:type="spellEnd"/>
      <w:r>
        <w:rPr>
          <w:rFonts w:cstheme="minorHAnsi"/>
          <w:szCs w:val="18"/>
          <w:lang w:val="en-US"/>
        </w:rPr>
        <w:t>, Dirk (</w:t>
      </w:r>
      <w:proofErr w:type="spellStart"/>
      <w:r>
        <w:rPr>
          <w:rFonts w:cstheme="minorHAnsi"/>
          <w:szCs w:val="18"/>
          <w:lang w:val="en-US"/>
        </w:rPr>
        <w:t>Hrg</w:t>
      </w:r>
      <w:proofErr w:type="spellEnd"/>
      <w:r>
        <w:rPr>
          <w:rFonts w:cstheme="minorHAnsi"/>
          <w:szCs w:val="18"/>
          <w:lang w:val="en-US"/>
        </w:rPr>
        <w:t xml:space="preserve">.) (2021): William Kentridge - Why Should I Hesitate: Putting Drawings to Work. Walther König: Köln. </w:t>
      </w:r>
    </w:p>
    <w:p w14:paraId="5E9ABAA6" w14:textId="77777777" w:rsidR="004B384E" w:rsidRDefault="00000000">
      <w:pPr>
        <w:spacing w:line="276" w:lineRule="auto"/>
        <w:rPr>
          <w:rFonts w:cstheme="minorHAnsi"/>
          <w:szCs w:val="18"/>
          <w:lang w:val="en-US"/>
        </w:rPr>
      </w:pPr>
      <w:proofErr w:type="spellStart"/>
      <w:r>
        <w:rPr>
          <w:rFonts w:cstheme="minorHAnsi"/>
          <w:szCs w:val="18"/>
          <w:lang w:val="en-US"/>
        </w:rPr>
        <w:t>Maltz-Leca</w:t>
      </w:r>
      <w:proofErr w:type="spellEnd"/>
      <w:r>
        <w:rPr>
          <w:rFonts w:cstheme="minorHAnsi"/>
          <w:szCs w:val="18"/>
          <w:lang w:val="en-US"/>
        </w:rPr>
        <w:t xml:space="preserve">, Leora, </w:t>
      </w:r>
      <w:r>
        <w:rPr>
          <w:rFonts w:eastAsia="Arial" w:cstheme="minorHAnsi"/>
          <w:color w:val="0F1111"/>
          <w:szCs w:val="18"/>
          <w:lang w:val="en-US"/>
        </w:rPr>
        <w:t xml:space="preserve">William Kentridge (2018): Process </w:t>
      </w:r>
      <w:proofErr w:type="gramStart"/>
      <w:r>
        <w:rPr>
          <w:rFonts w:eastAsia="Arial" w:cstheme="minorHAnsi"/>
          <w:color w:val="0F1111"/>
          <w:szCs w:val="18"/>
          <w:lang w:val="en-US"/>
        </w:rPr>
        <w:t>As</w:t>
      </w:r>
      <w:proofErr w:type="gramEnd"/>
      <w:r>
        <w:rPr>
          <w:rFonts w:eastAsia="Arial" w:cstheme="minorHAnsi"/>
          <w:color w:val="0F1111"/>
          <w:szCs w:val="18"/>
          <w:lang w:val="en-US"/>
        </w:rPr>
        <w:t xml:space="preserve"> Metaphor and Other Doubtful Enterprises, </w:t>
      </w:r>
      <w:r>
        <w:rPr>
          <w:rFonts w:cstheme="minorHAnsi"/>
          <w:szCs w:val="18"/>
          <w:lang w:val="en-US"/>
        </w:rPr>
        <w:t>University of California Press.</w:t>
      </w:r>
    </w:p>
    <w:p w14:paraId="70F76445" w14:textId="77777777" w:rsidR="004B384E" w:rsidRDefault="00000000">
      <w:pPr>
        <w:spacing w:line="276" w:lineRule="auto"/>
        <w:rPr>
          <w:rFonts w:cstheme="minorHAnsi"/>
          <w:szCs w:val="18"/>
        </w:rPr>
      </w:pPr>
      <w:r>
        <w:rPr>
          <w:rFonts w:cstheme="minorHAnsi"/>
          <w:szCs w:val="18"/>
        </w:rPr>
        <w:t xml:space="preserve">Mattes, Wolfgang (2011): Methoden für den Unterricht. Kompakte Übersichten für Lehrende und Lernende. </w:t>
      </w:r>
      <w:proofErr w:type="spellStart"/>
      <w:r>
        <w:rPr>
          <w:rFonts w:cstheme="minorHAnsi"/>
          <w:szCs w:val="18"/>
        </w:rPr>
        <w:t>WestermannSchroedel</w:t>
      </w:r>
      <w:proofErr w:type="spellEnd"/>
      <w:r>
        <w:rPr>
          <w:rFonts w:cstheme="minorHAnsi"/>
          <w:szCs w:val="18"/>
        </w:rPr>
        <w:t>: Braunschweig.</w:t>
      </w:r>
    </w:p>
    <w:p w14:paraId="5DCE8F78" w14:textId="77777777" w:rsidR="004B384E" w:rsidRDefault="00000000">
      <w:pPr>
        <w:spacing w:line="276" w:lineRule="auto"/>
        <w:rPr>
          <w:rFonts w:cstheme="minorHAnsi"/>
          <w:szCs w:val="18"/>
        </w:rPr>
      </w:pPr>
      <w:proofErr w:type="spellStart"/>
      <w:r>
        <w:rPr>
          <w:rFonts w:cstheme="minorHAnsi"/>
          <w:szCs w:val="18"/>
        </w:rPr>
        <w:t>Posthofen</w:t>
      </w:r>
      <w:proofErr w:type="spellEnd"/>
      <w:r>
        <w:rPr>
          <w:rFonts w:cstheme="minorHAnsi"/>
          <w:szCs w:val="18"/>
        </w:rPr>
        <w:t xml:space="preserve">, Christian, </w:t>
      </w:r>
      <w:proofErr w:type="spellStart"/>
      <w:r>
        <w:rPr>
          <w:rFonts w:cstheme="minorHAnsi"/>
          <w:szCs w:val="18"/>
        </w:rPr>
        <w:t>Hg</w:t>
      </w:r>
      <w:proofErr w:type="spellEnd"/>
      <w:r>
        <w:rPr>
          <w:rFonts w:cstheme="minorHAnsi"/>
          <w:szCs w:val="18"/>
        </w:rPr>
        <w:t>. (2005):</w:t>
      </w:r>
      <w:r>
        <w:rPr>
          <w:rFonts w:cstheme="minorHAnsi"/>
          <w:i/>
          <w:iCs/>
          <w:szCs w:val="18"/>
        </w:rPr>
        <w:t xml:space="preserve"> </w:t>
      </w:r>
      <w:r>
        <w:rPr>
          <w:rStyle w:val="a-size-large"/>
          <w:rFonts w:cstheme="minorHAnsi"/>
          <w:i/>
          <w:iCs/>
          <w:color w:val="0F1111"/>
          <w:szCs w:val="18"/>
        </w:rPr>
        <w:t xml:space="preserve">William Kentridge. Gespräche mit Angela Breidbach. </w:t>
      </w:r>
      <w:proofErr w:type="spellStart"/>
      <w:r>
        <w:rPr>
          <w:rStyle w:val="a-size-large"/>
          <w:rFonts w:cstheme="minorHAnsi"/>
          <w:i/>
          <w:iCs/>
          <w:color w:val="0F1111"/>
          <w:szCs w:val="18"/>
        </w:rPr>
        <w:t>Thinking</w:t>
      </w:r>
      <w:proofErr w:type="spellEnd"/>
      <w:r>
        <w:rPr>
          <w:rStyle w:val="a-size-large"/>
          <w:rFonts w:cstheme="minorHAnsi"/>
          <w:i/>
          <w:iCs/>
          <w:color w:val="0F1111"/>
          <w:szCs w:val="18"/>
        </w:rPr>
        <w:t xml:space="preserve"> </w:t>
      </w:r>
      <w:proofErr w:type="spellStart"/>
      <w:r>
        <w:rPr>
          <w:rStyle w:val="a-size-large"/>
          <w:rFonts w:cstheme="minorHAnsi"/>
          <w:i/>
          <w:iCs/>
          <w:color w:val="0F1111"/>
          <w:szCs w:val="18"/>
        </w:rPr>
        <w:t>Aloud</w:t>
      </w:r>
      <w:proofErr w:type="spellEnd"/>
      <w:r>
        <w:rPr>
          <w:rStyle w:val="a-size-large"/>
          <w:rFonts w:cstheme="minorHAnsi"/>
          <w:i/>
          <w:iCs/>
          <w:color w:val="0F1111"/>
          <w:szCs w:val="18"/>
        </w:rPr>
        <w:t>,</w:t>
      </w:r>
      <w:r>
        <w:rPr>
          <w:rStyle w:val="a-size-large"/>
          <w:rFonts w:cstheme="minorHAnsi"/>
          <w:color w:val="0F1111"/>
          <w:szCs w:val="18"/>
        </w:rPr>
        <w:t xml:space="preserve"> Buchhandlung Walther König, Köln.</w:t>
      </w:r>
    </w:p>
    <w:p w14:paraId="5862D7B8" w14:textId="77777777" w:rsidR="004B384E" w:rsidRDefault="00000000">
      <w:pPr>
        <w:spacing w:line="276" w:lineRule="auto"/>
        <w:rPr>
          <w:rFonts w:cstheme="minorHAnsi"/>
          <w:szCs w:val="18"/>
        </w:rPr>
      </w:pPr>
      <w:r>
        <w:rPr>
          <w:rFonts w:cstheme="minorHAnsi"/>
          <w:szCs w:val="18"/>
        </w:rPr>
        <w:t>Rosenthal, Mark (</w:t>
      </w:r>
      <w:proofErr w:type="spellStart"/>
      <w:r>
        <w:rPr>
          <w:rFonts w:cstheme="minorHAnsi"/>
          <w:szCs w:val="18"/>
        </w:rPr>
        <w:t>Hrg</w:t>
      </w:r>
      <w:proofErr w:type="spellEnd"/>
      <w:r>
        <w:rPr>
          <w:rFonts w:cstheme="minorHAnsi"/>
          <w:szCs w:val="18"/>
        </w:rPr>
        <w:t>.) (2011): William Kentridge - Fünf Themen. Hatje Cantz: Ostfildern.</w:t>
      </w:r>
    </w:p>
    <w:p w14:paraId="62FA819D" w14:textId="77777777" w:rsidR="004B384E" w:rsidRDefault="00000000">
      <w:pPr>
        <w:spacing w:line="276" w:lineRule="auto"/>
        <w:rPr>
          <w:rFonts w:cstheme="minorHAnsi"/>
          <w:szCs w:val="18"/>
        </w:rPr>
      </w:pPr>
      <w:r>
        <w:rPr>
          <w:rFonts w:cstheme="minorHAnsi"/>
          <w:szCs w:val="18"/>
        </w:rPr>
        <w:t>Schalhorn, Andreas/Werner, Elke Anna (2015): Sieben Fragen an William Kentridge. München.</w:t>
      </w:r>
    </w:p>
    <w:p w14:paraId="3F4B40B9" w14:textId="77777777" w:rsidR="004B384E" w:rsidRDefault="00000000">
      <w:pPr>
        <w:spacing w:line="276" w:lineRule="auto"/>
        <w:rPr>
          <w:rFonts w:cstheme="minorHAnsi"/>
          <w:szCs w:val="18"/>
        </w:rPr>
      </w:pPr>
      <w:proofErr w:type="spellStart"/>
      <w:r>
        <w:rPr>
          <w:rFonts w:cstheme="minorHAnsi"/>
          <w:szCs w:val="18"/>
        </w:rPr>
        <w:t>Störring</w:t>
      </w:r>
      <w:proofErr w:type="spellEnd"/>
      <w:r>
        <w:rPr>
          <w:rFonts w:cstheme="minorHAnsi"/>
          <w:szCs w:val="18"/>
        </w:rPr>
        <w:t>, Denise (2024): „Lege-Trick-Film-Collage. Bewegtbilder im Crossover analoger und digitaler Gestaltungsprozesse“, in: Kunst und Unterricht (485/486), Friedrich Verlag, Hannover.</w:t>
      </w:r>
    </w:p>
    <w:p w14:paraId="44FEC722" w14:textId="77777777" w:rsidR="004B384E" w:rsidRDefault="00000000">
      <w:pPr>
        <w:spacing w:line="276" w:lineRule="auto"/>
        <w:rPr>
          <w:rFonts w:cstheme="minorHAnsi"/>
          <w:color w:val="000000"/>
          <w:szCs w:val="18"/>
        </w:rPr>
      </w:pPr>
      <w:r>
        <w:rPr>
          <w:rFonts w:cstheme="minorHAnsi"/>
          <w:color w:val="000000"/>
          <w:szCs w:val="18"/>
        </w:rPr>
        <w:t xml:space="preserve">Wells, Paul (2007): Animation: Prinzipien, Praxis, Perspektiven. </w:t>
      </w:r>
      <w:proofErr w:type="spellStart"/>
      <w:r>
        <w:rPr>
          <w:rFonts w:cstheme="minorHAnsi"/>
          <w:color w:val="000000"/>
          <w:szCs w:val="18"/>
        </w:rPr>
        <w:t>Stiebner</w:t>
      </w:r>
      <w:proofErr w:type="spellEnd"/>
      <w:r>
        <w:rPr>
          <w:rFonts w:cstheme="minorHAnsi"/>
          <w:color w:val="000000"/>
          <w:szCs w:val="18"/>
        </w:rPr>
        <w:t xml:space="preserve"> .</w:t>
      </w:r>
    </w:p>
    <w:p w14:paraId="7D2A3997" w14:textId="77777777" w:rsidR="004B384E" w:rsidRDefault="004B384E">
      <w:pPr>
        <w:rPr>
          <w:rStyle w:val="a-size-large"/>
          <w:rFonts w:cstheme="minorHAnsi"/>
          <w:color w:val="0F1111"/>
          <w:szCs w:val="18"/>
        </w:rPr>
      </w:pPr>
    </w:p>
    <w:p w14:paraId="57F058AE" w14:textId="77777777" w:rsidR="004B384E" w:rsidRDefault="004B384E">
      <w:pPr>
        <w:rPr>
          <w:rFonts w:cstheme="minorHAnsi"/>
          <w:szCs w:val="18"/>
        </w:rPr>
      </w:pPr>
    </w:p>
    <w:p w14:paraId="3A86EA98" w14:textId="77777777" w:rsidR="004B384E" w:rsidRDefault="004B384E">
      <w:pPr>
        <w:rPr>
          <w:rFonts w:cstheme="minorHAnsi"/>
          <w:szCs w:val="18"/>
        </w:rPr>
      </w:pPr>
    </w:p>
    <w:p w14:paraId="64E2ABD3" w14:textId="77777777" w:rsidR="004B384E" w:rsidRDefault="004B384E">
      <w:pPr>
        <w:rPr>
          <w:rFonts w:cstheme="minorHAnsi"/>
          <w:szCs w:val="18"/>
        </w:rPr>
      </w:pPr>
    </w:p>
    <w:p w14:paraId="66E698FD" w14:textId="77777777" w:rsidR="004B384E" w:rsidRDefault="00000000">
      <w:pPr>
        <w:spacing w:after="160" w:line="259" w:lineRule="auto"/>
        <w:rPr>
          <w:rFonts w:cstheme="minorHAnsi"/>
          <w:szCs w:val="18"/>
        </w:rPr>
      </w:pPr>
      <w:r>
        <w:br w:type="page"/>
      </w:r>
    </w:p>
    <w:p w14:paraId="37880BDC" w14:textId="77777777" w:rsidR="004B384E" w:rsidRDefault="00000000">
      <w:pPr>
        <w:pStyle w:val="berschrift3"/>
        <w:spacing w:before="0"/>
        <w:rPr>
          <w:rFonts w:cstheme="minorHAnsi"/>
          <w:b/>
          <w:bCs/>
        </w:rPr>
      </w:pPr>
      <w:r>
        <w:rPr>
          <w:rFonts w:cstheme="minorHAnsi"/>
          <w:b/>
          <w:bCs/>
        </w:rPr>
        <w:lastRenderedPageBreak/>
        <w:t>Verlaufsplanung</w:t>
      </w:r>
    </w:p>
    <w:p w14:paraId="793BCA9D" w14:textId="77777777" w:rsidR="004B384E" w:rsidRDefault="004B384E">
      <w:pPr>
        <w:rPr>
          <w:rFonts w:cstheme="minorHAnsi"/>
        </w:rPr>
      </w:pPr>
    </w:p>
    <w:p w14:paraId="05D8E51F" w14:textId="77777777" w:rsidR="004B384E" w:rsidRDefault="00000000">
      <w:pPr>
        <w:rPr>
          <w:rFonts w:cstheme="minorHAnsi"/>
          <w:b/>
          <w:bCs/>
          <w:szCs w:val="18"/>
        </w:rPr>
      </w:pPr>
      <w:r>
        <w:rPr>
          <w:rFonts w:cstheme="minorHAnsi"/>
          <w:b/>
          <w:bCs/>
          <w:szCs w:val="18"/>
        </w:rPr>
        <w:t>Ausführliche Verläufe</w:t>
      </w:r>
      <w:r w:rsidR="004A18A1">
        <w:rPr>
          <w:rFonts w:cstheme="minorHAnsi"/>
          <w:b/>
          <w:bCs/>
          <w:szCs w:val="18"/>
        </w:rPr>
        <w:t xml:space="preserve">, Zielsetzungen und Methoden finden sich </w:t>
      </w:r>
      <w:r>
        <w:rPr>
          <w:rFonts w:cstheme="minorHAnsi"/>
          <w:b/>
          <w:bCs/>
          <w:szCs w:val="18"/>
        </w:rPr>
        <w:t>im Nutzungskonzept</w:t>
      </w:r>
      <w:r w:rsidR="004A18A1">
        <w:rPr>
          <w:rFonts w:cstheme="minorHAnsi"/>
          <w:b/>
          <w:bCs/>
          <w:szCs w:val="18"/>
        </w:rPr>
        <w:t xml:space="preserve"> sowie den Anleitungen zu den einzelnen Workshops</w:t>
      </w:r>
      <w:r>
        <w:rPr>
          <w:rFonts w:cstheme="minorHAnsi"/>
          <w:b/>
          <w:bCs/>
          <w:szCs w:val="18"/>
        </w:rPr>
        <w:t>!</w:t>
      </w:r>
    </w:p>
    <w:p w14:paraId="6CDA81F1" w14:textId="77777777" w:rsidR="004B384E" w:rsidRDefault="004B384E">
      <w:pPr>
        <w:rPr>
          <w:rFonts w:cstheme="minorHAnsi"/>
          <w:b/>
          <w:bCs/>
          <w:szCs w:val="18"/>
        </w:rPr>
      </w:pPr>
    </w:p>
    <w:tbl>
      <w:tblPr>
        <w:tblStyle w:val="Tabellenraster"/>
        <w:tblW w:w="9077" w:type="dxa"/>
        <w:tblInd w:w="-5" w:type="dxa"/>
        <w:tblLayout w:type="fixed"/>
        <w:tblCellMar>
          <w:top w:w="142" w:type="dxa"/>
          <w:left w:w="142" w:type="dxa"/>
          <w:bottom w:w="142" w:type="dxa"/>
          <w:right w:w="142" w:type="dxa"/>
        </w:tblCellMar>
        <w:tblLook w:val="04A0" w:firstRow="1" w:lastRow="0" w:firstColumn="1" w:lastColumn="0" w:noHBand="0" w:noVBand="1"/>
      </w:tblPr>
      <w:tblGrid>
        <w:gridCol w:w="960"/>
        <w:gridCol w:w="1311"/>
        <w:gridCol w:w="3403"/>
        <w:gridCol w:w="1701"/>
        <w:gridCol w:w="1702"/>
      </w:tblGrid>
      <w:tr w:rsidR="004B384E" w14:paraId="07D6FBA5" w14:textId="77777777">
        <w:trPr>
          <w:trHeight w:val="363"/>
        </w:trPr>
        <w:tc>
          <w:tcPr>
            <w:tcW w:w="960" w:type="dxa"/>
            <w:tcBorders>
              <w:top w:val="nil"/>
              <w:left w:val="nil"/>
            </w:tcBorders>
            <w:shd w:val="clear" w:color="auto" w:fill="B4E0E8" w:themeFill="accent5"/>
            <w:vAlign w:val="center"/>
          </w:tcPr>
          <w:p w14:paraId="15B7F6C9" w14:textId="77777777" w:rsidR="004B384E" w:rsidRDefault="00000000">
            <w:pPr>
              <w:pStyle w:val="HeadlineInfobox"/>
              <w:rPr>
                <w:rFonts w:asciiTheme="minorHAnsi" w:hAnsiTheme="minorHAnsi" w:cstheme="minorHAnsi"/>
                <w:sz w:val="18"/>
                <w:szCs w:val="18"/>
              </w:rPr>
            </w:pPr>
            <w:sdt>
              <w:sdtPr>
                <w:id w:val="-329917075"/>
                <w15:color w:val="B4E0E8"/>
                <w:text/>
              </w:sdtPr>
              <w:sdtContent>
                <w:r>
                  <w:rPr>
                    <w:rFonts w:asciiTheme="minorHAnsi" w:hAnsiTheme="minorHAnsi" w:cstheme="minorHAnsi"/>
                    <w:sz w:val="18"/>
                    <w:szCs w:val="18"/>
                  </w:rPr>
                  <w:t>Zeit</w:t>
                </w:r>
              </w:sdtContent>
            </w:sdt>
          </w:p>
        </w:tc>
        <w:tc>
          <w:tcPr>
            <w:tcW w:w="1311" w:type="dxa"/>
            <w:tcBorders>
              <w:top w:val="nil"/>
            </w:tcBorders>
            <w:shd w:val="clear" w:color="auto" w:fill="B4E0E8" w:themeFill="accent5"/>
            <w:vAlign w:val="center"/>
          </w:tcPr>
          <w:p w14:paraId="4D8336A4" w14:textId="77777777" w:rsidR="004B384E" w:rsidRDefault="00000000">
            <w:pPr>
              <w:pStyle w:val="HeadlineInfobox"/>
              <w:rPr>
                <w:rFonts w:asciiTheme="minorHAnsi" w:hAnsiTheme="minorHAnsi" w:cstheme="minorHAnsi"/>
                <w:sz w:val="18"/>
                <w:szCs w:val="18"/>
              </w:rPr>
            </w:pPr>
            <w:r>
              <w:rPr>
                <w:rFonts w:asciiTheme="minorHAnsi" w:hAnsiTheme="minorHAnsi" w:cstheme="minorHAnsi"/>
                <w:sz w:val="18"/>
                <w:szCs w:val="18"/>
              </w:rPr>
              <w:t>Phase</w:t>
            </w:r>
          </w:p>
        </w:tc>
        <w:tc>
          <w:tcPr>
            <w:tcW w:w="3403" w:type="dxa"/>
            <w:tcBorders>
              <w:top w:val="nil"/>
            </w:tcBorders>
            <w:shd w:val="clear" w:color="auto" w:fill="B4E0E8" w:themeFill="accent5"/>
            <w:vAlign w:val="center"/>
          </w:tcPr>
          <w:p w14:paraId="3DD3FF34" w14:textId="77777777" w:rsidR="004B384E" w:rsidRDefault="00000000">
            <w:pPr>
              <w:pStyle w:val="HeadlineInfobox"/>
              <w:rPr>
                <w:rFonts w:asciiTheme="minorHAnsi" w:hAnsiTheme="minorHAnsi" w:cstheme="minorHAnsi"/>
                <w:sz w:val="18"/>
                <w:szCs w:val="18"/>
              </w:rPr>
            </w:pPr>
            <w:r>
              <w:rPr>
                <w:rFonts w:asciiTheme="minorHAnsi" w:hAnsiTheme="minorHAnsi" w:cstheme="minorHAnsi"/>
                <w:sz w:val="18"/>
                <w:szCs w:val="18"/>
              </w:rPr>
              <w:t>Inhalte &amp; Lernziele</w:t>
            </w:r>
          </w:p>
        </w:tc>
        <w:tc>
          <w:tcPr>
            <w:tcW w:w="1701" w:type="dxa"/>
            <w:tcBorders>
              <w:top w:val="nil"/>
            </w:tcBorders>
            <w:shd w:val="clear" w:color="auto" w:fill="B4E0E8" w:themeFill="accent5"/>
            <w:vAlign w:val="center"/>
          </w:tcPr>
          <w:p w14:paraId="08F24EA0" w14:textId="77777777" w:rsidR="004B384E" w:rsidRDefault="00000000">
            <w:pPr>
              <w:pStyle w:val="HeadlineInfobox"/>
              <w:rPr>
                <w:rFonts w:asciiTheme="minorHAnsi" w:hAnsiTheme="minorHAnsi" w:cstheme="minorHAnsi"/>
                <w:sz w:val="18"/>
                <w:szCs w:val="18"/>
              </w:rPr>
            </w:pPr>
            <w:r>
              <w:rPr>
                <w:rFonts w:asciiTheme="minorHAnsi" w:hAnsiTheme="minorHAnsi" w:cstheme="minorHAnsi"/>
                <w:sz w:val="18"/>
                <w:szCs w:val="18"/>
              </w:rPr>
              <w:t>Methode</w:t>
            </w:r>
          </w:p>
        </w:tc>
        <w:tc>
          <w:tcPr>
            <w:tcW w:w="1702" w:type="dxa"/>
            <w:tcBorders>
              <w:top w:val="nil"/>
              <w:right w:val="nil"/>
            </w:tcBorders>
            <w:shd w:val="clear" w:color="auto" w:fill="B4E0E8" w:themeFill="accent5"/>
            <w:vAlign w:val="center"/>
          </w:tcPr>
          <w:p w14:paraId="52BF16B5" w14:textId="77777777" w:rsidR="004B384E" w:rsidRDefault="00000000">
            <w:pPr>
              <w:pStyle w:val="HeadlineInfobox"/>
              <w:rPr>
                <w:rFonts w:asciiTheme="minorHAnsi" w:hAnsiTheme="minorHAnsi" w:cstheme="minorHAnsi"/>
                <w:sz w:val="18"/>
                <w:szCs w:val="18"/>
              </w:rPr>
            </w:pPr>
            <w:r>
              <w:rPr>
                <w:rFonts w:asciiTheme="minorHAnsi" w:hAnsiTheme="minorHAnsi" w:cstheme="minorHAnsi"/>
                <w:sz w:val="18"/>
                <w:szCs w:val="18"/>
              </w:rPr>
              <w:t xml:space="preserve">Material &amp; </w:t>
            </w:r>
            <w:r>
              <w:rPr>
                <w:rFonts w:asciiTheme="minorHAnsi" w:hAnsiTheme="minorHAnsi" w:cstheme="minorHAnsi"/>
                <w:sz w:val="18"/>
                <w:szCs w:val="18"/>
              </w:rPr>
              <w:br/>
              <w:t>Medien</w:t>
            </w:r>
          </w:p>
        </w:tc>
      </w:tr>
      <w:tr w:rsidR="004B384E" w14:paraId="51553E6E" w14:textId="77777777">
        <w:trPr>
          <w:trHeight w:val="2589"/>
        </w:trPr>
        <w:tc>
          <w:tcPr>
            <w:tcW w:w="960" w:type="dxa"/>
            <w:tcBorders>
              <w:left w:val="nil"/>
            </w:tcBorders>
            <w:shd w:val="clear" w:color="auto" w:fill="FFFFFF" w:themeFill="background1"/>
          </w:tcPr>
          <w:p w14:paraId="5D808CE8" w14:textId="77777777" w:rsidR="004B384E" w:rsidRDefault="004B384E">
            <w:pPr>
              <w:jc w:val="both"/>
              <w:rPr>
                <w:rFonts w:cstheme="minorHAnsi"/>
                <w:sz w:val="16"/>
                <w:szCs w:val="16"/>
              </w:rPr>
            </w:pPr>
          </w:p>
        </w:tc>
        <w:tc>
          <w:tcPr>
            <w:tcW w:w="1311" w:type="dxa"/>
            <w:shd w:val="clear" w:color="auto" w:fill="FFFFFF" w:themeFill="background1"/>
          </w:tcPr>
          <w:p w14:paraId="27AA8151" w14:textId="77777777" w:rsidR="004B384E" w:rsidRDefault="004B384E">
            <w:pPr>
              <w:jc w:val="both"/>
              <w:rPr>
                <w:rFonts w:cstheme="minorHAnsi"/>
                <w:sz w:val="16"/>
                <w:szCs w:val="16"/>
              </w:rPr>
            </w:pPr>
          </w:p>
        </w:tc>
        <w:tc>
          <w:tcPr>
            <w:tcW w:w="3403" w:type="dxa"/>
            <w:shd w:val="clear" w:color="auto" w:fill="FFFFFF" w:themeFill="background1"/>
          </w:tcPr>
          <w:p w14:paraId="532FBC84" w14:textId="77777777" w:rsidR="004B384E" w:rsidRDefault="004B384E">
            <w:pPr>
              <w:jc w:val="both"/>
              <w:rPr>
                <w:rFonts w:cstheme="minorHAnsi"/>
                <w:sz w:val="16"/>
                <w:szCs w:val="16"/>
              </w:rPr>
            </w:pPr>
          </w:p>
        </w:tc>
        <w:tc>
          <w:tcPr>
            <w:tcW w:w="1701" w:type="dxa"/>
            <w:shd w:val="clear" w:color="auto" w:fill="FFFFFF" w:themeFill="background1"/>
          </w:tcPr>
          <w:p w14:paraId="696007B7" w14:textId="77777777" w:rsidR="004B384E" w:rsidRDefault="004B384E">
            <w:pPr>
              <w:jc w:val="both"/>
              <w:rPr>
                <w:rFonts w:cstheme="minorHAnsi"/>
                <w:sz w:val="16"/>
                <w:szCs w:val="16"/>
              </w:rPr>
            </w:pPr>
          </w:p>
        </w:tc>
        <w:tc>
          <w:tcPr>
            <w:tcW w:w="1702" w:type="dxa"/>
            <w:tcBorders>
              <w:right w:val="nil"/>
            </w:tcBorders>
            <w:shd w:val="clear" w:color="auto" w:fill="FFFFFF" w:themeFill="background1"/>
          </w:tcPr>
          <w:p w14:paraId="2414E9AC" w14:textId="77777777" w:rsidR="004B384E" w:rsidRDefault="004B384E">
            <w:pPr>
              <w:jc w:val="both"/>
              <w:rPr>
                <w:rFonts w:cstheme="minorHAnsi"/>
                <w:sz w:val="16"/>
                <w:szCs w:val="16"/>
              </w:rPr>
            </w:pPr>
          </w:p>
        </w:tc>
      </w:tr>
      <w:tr w:rsidR="004B384E" w14:paraId="52242F24" w14:textId="77777777">
        <w:trPr>
          <w:trHeight w:val="1864"/>
        </w:trPr>
        <w:tc>
          <w:tcPr>
            <w:tcW w:w="960" w:type="dxa"/>
            <w:tcBorders>
              <w:left w:val="nil"/>
              <w:bottom w:val="nil"/>
            </w:tcBorders>
            <w:shd w:val="clear" w:color="auto" w:fill="FFFFFF" w:themeFill="background1"/>
          </w:tcPr>
          <w:p w14:paraId="4E48DEB9" w14:textId="77777777" w:rsidR="004B384E" w:rsidRDefault="004B384E">
            <w:pPr>
              <w:jc w:val="both"/>
              <w:rPr>
                <w:rFonts w:cstheme="minorHAnsi"/>
                <w:sz w:val="16"/>
                <w:szCs w:val="16"/>
              </w:rPr>
            </w:pPr>
          </w:p>
        </w:tc>
        <w:tc>
          <w:tcPr>
            <w:tcW w:w="1311" w:type="dxa"/>
            <w:tcBorders>
              <w:bottom w:val="nil"/>
            </w:tcBorders>
            <w:shd w:val="clear" w:color="auto" w:fill="FFFFFF" w:themeFill="background1"/>
          </w:tcPr>
          <w:p w14:paraId="5C953419" w14:textId="77777777" w:rsidR="004B384E" w:rsidRDefault="004B384E">
            <w:pPr>
              <w:jc w:val="both"/>
              <w:rPr>
                <w:rFonts w:cstheme="minorHAnsi"/>
                <w:sz w:val="16"/>
                <w:szCs w:val="16"/>
              </w:rPr>
            </w:pPr>
          </w:p>
        </w:tc>
        <w:tc>
          <w:tcPr>
            <w:tcW w:w="3403" w:type="dxa"/>
            <w:tcBorders>
              <w:bottom w:val="nil"/>
            </w:tcBorders>
            <w:shd w:val="clear" w:color="auto" w:fill="FFFFFF" w:themeFill="background1"/>
          </w:tcPr>
          <w:p w14:paraId="62FC9B91" w14:textId="77777777" w:rsidR="004B384E" w:rsidRDefault="004B384E">
            <w:pPr>
              <w:spacing w:line="240" w:lineRule="auto"/>
              <w:rPr>
                <w:rFonts w:cstheme="minorHAnsi"/>
                <w:sz w:val="16"/>
                <w:szCs w:val="16"/>
              </w:rPr>
            </w:pPr>
          </w:p>
        </w:tc>
        <w:tc>
          <w:tcPr>
            <w:tcW w:w="1701" w:type="dxa"/>
            <w:tcBorders>
              <w:bottom w:val="nil"/>
            </w:tcBorders>
            <w:shd w:val="clear" w:color="auto" w:fill="FFFFFF" w:themeFill="background1"/>
          </w:tcPr>
          <w:p w14:paraId="0FE8E684" w14:textId="77777777" w:rsidR="004B384E" w:rsidRDefault="004B384E">
            <w:pPr>
              <w:jc w:val="both"/>
              <w:rPr>
                <w:rFonts w:cstheme="minorHAnsi"/>
                <w:sz w:val="16"/>
                <w:szCs w:val="16"/>
              </w:rPr>
            </w:pPr>
          </w:p>
        </w:tc>
        <w:tc>
          <w:tcPr>
            <w:tcW w:w="1702" w:type="dxa"/>
            <w:tcBorders>
              <w:bottom w:val="nil"/>
              <w:right w:val="nil"/>
            </w:tcBorders>
            <w:shd w:val="clear" w:color="auto" w:fill="FFFFFF" w:themeFill="background1"/>
          </w:tcPr>
          <w:p w14:paraId="74E00B73" w14:textId="77777777" w:rsidR="004B384E" w:rsidRDefault="004B384E">
            <w:pPr>
              <w:rPr>
                <w:rFonts w:cstheme="minorHAnsi"/>
                <w:sz w:val="16"/>
                <w:szCs w:val="16"/>
              </w:rPr>
            </w:pPr>
          </w:p>
        </w:tc>
      </w:tr>
    </w:tbl>
    <w:p w14:paraId="5131555D" w14:textId="77777777" w:rsidR="004B384E" w:rsidRDefault="004B384E">
      <w:pPr>
        <w:rPr>
          <w:rFonts w:cstheme="minorHAnsi"/>
        </w:rPr>
      </w:pPr>
    </w:p>
    <w:p w14:paraId="6CA4B017" w14:textId="77777777" w:rsidR="004B384E" w:rsidRDefault="004B384E">
      <w:pPr>
        <w:rPr>
          <w:rFonts w:cstheme="minorHAnsi"/>
        </w:rPr>
      </w:pPr>
    </w:p>
    <w:p w14:paraId="0504645C" w14:textId="77777777" w:rsidR="004B384E" w:rsidRDefault="00000000">
      <w:pPr>
        <w:spacing w:after="160" w:line="259" w:lineRule="auto"/>
        <w:rPr>
          <w:rFonts w:cstheme="minorHAnsi"/>
        </w:rPr>
      </w:pPr>
      <w:r>
        <w:br w:type="page"/>
      </w:r>
    </w:p>
    <w:p w14:paraId="148AD698" w14:textId="77777777" w:rsidR="004B384E" w:rsidRDefault="00000000">
      <w:pPr>
        <w:pStyle w:val="berschrift3"/>
        <w:spacing w:before="0"/>
        <w:rPr>
          <w:rFonts w:cstheme="minorHAnsi"/>
          <w:b/>
          <w:bCs/>
        </w:rPr>
      </w:pPr>
      <w:r>
        <w:rPr>
          <w:rFonts w:cstheme="minorHAnsi"/>
          <w:b/>
          <w:bCs/>
        </w:rPr>
        <w:lastRenderedPageBreak/>
        <w:t>Material</w:t>
      </w:r>
    </w:p>
    <w:p w14:paraId="2D574F66" w14:textId="77777777" w:rsidR="004B384E" w:rsidRDefault="004B384E">
      <w:pPr>
        <w:rPr>
          <w:rFonts w:cstheme="minorHAnsi"/>
        </w:rPr>
      </w:pPr>
    </w:p>
    <w:p w14:paraId="098DCF27" w14:textId="77777777" w:rsidR="004B384E" w:rsidRDefault="00000000">
      <w:pPr>
        <w:pStyle w:val="berschrift3"/>
        <w:rPr>
          <w:rFonts w:cstheme="minorHAnsi"/>
          <w:b/>
          <w:bCs/>
        </w:rPr>
      </w:pPr>
      <w:r>
        <w:rPr>
          <w:rFonts w:cstheme="minorHAnsi"/>
          <w:b/>
          <w:bCs/>
        </w:rPr>
        <w:t>Formalitäten, Verzeichnisstrukturen und Dateinamen</w:t>
      </w:r>
    </w:p>
    <w:p w14:paraId="2050CF81" w14:textId="77777777" w:rsidR="004B384E" w:rsidRDefault="004B384E">
      <w:pPr>
        <w:rPr>
          <w:rFonts w:cstheme="minorHAnsi"/>
        </w:rPr>
      </w:pPr>
    </w:p>
    <w:p w14:paraId="57355484" w14:textId="77777777" w:rsidR="004B384E" w:rsidRDefault="004B384E">
      <w:pPr>
        <w:rPr>
          <w:rFonts w:cstheme="minorHAnsi"/>
        </w:rPr>
      </w:pPr>
    </w:p>
    <w:p w14:paraId="33F81ED3" w14:textId="77777777" w:rsidR="00433525" w:rsidRDefault="008858F2">
      <w:pPr>
        <w:rPr>
          <w:rFonts w:cstheme="minorHAnsi"/>
        </w:rPr>
      </w:pPr>
      <w:r w:rsidRPr="00433525">
        <w:rPr>
          <w:rFonts w:cstheme="minorHAnsi"/>
          <w:b/>
          <w:bCs/>
        </w:rPr>
        <w:t>Die Dateien de</w:t>
      </w:r>
      <w:r w:rsidR="00433525" w:rsidRPr="00433525">
        <w:rPr>
          <w:rFonts w:cstheme="minorHAnsi"/>
          <w:b/>
          <w:bCs/>
        </w:rPr>
        <w:t>s ZIP-Ordners</w:t>
      </w:r>
      <w:r>
        <w:rPr>
          <w:rFonts w:cstheme="minorHAnsi"/>
        </w:rPr>
        <w:t xml:space="preserve"> sind durch nummeriert und enthalten </w:t>
      </w:r>
    </w:p>
    <w:p w14:paraId="50C35A72" w14:textId="77777777" w:rsidR="008858F2" w:rsidRDefault="008858F2">
      <w:pPr>
        <w:rPr>
          <w:rFonts w:cstheme="minorHAnsi"/>
        </w:rPr>
      </w:pPr>
      <w:r>
        <w:rPr>
          <w:rFonts w:cstheme="minorHAnsi"/>
        </w:rPr>
        <w:t>beginnend mit</w:t>
      </w:r>
      <w:r w:rsidR="00433525">
        <w:rPr>
          <w:rFonts w:cstheme="minorHAnsi"/>
        </w:rPr>
        <w:t xml:space="preserve"> …</w:t>
      </w:r>
    </w:p>
    <w:p w14:paraId="7171A06D" w14:textId="77777777" w:rsidR="008858F2" w:rsidRDefault="008858F2">
      <w:pPr>
        <w:rPr>
          <w:rFonts w:cstheme="minorHAnsi"/>
        </w:rPr>
      </w:pPr>
      <w:r w:rsidRPr="00433525">
        <w:rPr>
          <w:rFonts w:cstheme="minorHAnsi"/>
          <w:b/>
          <w:bCs/>
        </w:rPr>
        <w:t>01</w:t>
      </w:r>
      <w:r>
        <w:rPr>
          <w:rFonts w:cstheme="minorHAnsi"/>
        </w:rPr>
        <w:t>: Das Nutzungskonzept</w:t>
      </w:r>
    </w:p>
    <w:p w14:paraId="2F246DB6" w14:textId="77777777" w:rsidR="008858F2" w:rsidRDefault="008858F2">
      <w:pPr>
        <w:rPr>
          <w:rFonts w:cstheme="minorHAnsi"/>
        </w:rPr>
      </w:pPr>
      <w:r w:rsidRPr="00433525">
        <w:rPr>
          <w:rFonts w:cstheme="minorHAnsi"/>
          <w:b/>
          <w:bCs/>
        </w:rPr>
        <w:t>02 &amp; 021</w:t>
      </w:r>
      <w:r>
        <w:rPr>
          <w:rFonts w:cstheme="minorHAnsi"/>
        </w:rPr>
        <w:t>: Allgemeine und ergänzende Materialien für alle Workshops</w:t>
      </w:r>
    </w:p>
    <w:p w14:paraId="23919930" w14:textId="77777777" w:rsidR="008858F2" w:rsidRDefault="008858F2">
      <w:pPr>
        <w:rPr>
          <w:rFonts w:cstheme="minorHAnsi"/>
        </w:rPr>
      </w:pPr>
      <w:r w:rsidRPr="00433525">
        <w:rPr>
          <w:rFonts w:cstheme="minorHAnsi"/>
          <w:b/>
          <w:bCs/>
        </w:rPr>
        <w:t>030WS, 031 &amp; 032</w:t>
      </w:r>
      <w:r>
        <w:rPr>
          <w:rFonts w:cstheme="minorHAnsi"/>
        </w:rPr>
        <w:t>: Anleitung und Materialien zum Workshop „Kontaktzonen zwischen</w:t>
      </w:r>
    </w:p>
    <w:p w14:paraId="23AE9783" w14:textId="77777777" w:rsidR="008858F2" w:rsidRDefault="008858F2">
      <w:pPr>
        <w:rPr>
          <w:rFonts w:cstheme="minorHAnsi"/>
        </w:rPr>
      </w:pPr>
      <w:r>
        <w:rPr>
          <w:rFonts w:cstheme="minorHAnsi"/>
        </w:rPr>
        <w:t>Territorium und Identität“</w:t>
      </w:r>
    </w:p>
    <w:p w14:paraId="7BF74498" w14:textId="77777777" w:rsidR="008858F2" w:rsidRDefault="008858F2">
      <w:pPr>
        <w:rPr>
          <w:rFonts w:cstheme="minorHAnsi"/>
        </w:rPr>
      </w:pPr>
      <w:r w:rsidRPr="00433525">
        <w:rPr>
          <w:rFonts w:cstheme="minorHAnsi"/>
          <w:b/>
          <w:bCs/>
        </w:rPr>
        <w:t>040WS, 041 und 042</w:t>
      </w:r>
      <w:r>
        <w:rPr>
          <w:rFonts w:cstheme="minorHAnsi"/>
        </w:rPr>
        <w:t>: Anleitung und Materialien zum Workshop „Flüchtigkeit und Referenzialität“</w:t>
      </w:r>
    </w:p>
    <w:p w14:paraId="580F6A69" w14:textId="77777777" w:rsidR="008858F2" w:rsidRDefault="008858F2">
      <w:pPr>
        <w:rPr>
          <w:rFonts w:cstheme="minorHAnsi"/>
        </w:rPr>
      </w:pPr>
      <w:r w:rsidRPr="00433525">
        <w:rPr>
          <w:rFonts w:cstheme="minorHAnsi"/>
          <w:b/>
          <w:bCs/>
        </w:rPr>
        <w:t>050WS, 051, 052 &amp; 053</w:t>
      </w:r>
      <w:r>
        <w:rPr>
          <w:rFonts w:cstheme="minorHAnsi"/>
        </w:rPr>
        <w:t>: Anleitung und Materialien zum Workshop „Poetische Bildsprachen im Animationsfilm</w:t>
      </w:r>
    </w:p>
    <w:p w14:paraId="62722D43" w14:textId="77777777" w:rsidR="00433525" w:rsidRDefault="00433525">
      <w:pPr>
        <w:rPr>
          <w:rFonts w:cstheme="minorHAnsi"/>
        </w:rPr>
      </w:pPr>
    </w:p>
    <w:p w14:paraId="043FE6AF" w14:textId="42D283E1" w:rsidR="00433525" w:rsidRPr="00D51032" w:rsidRDefault="00433525">
      <w:pPr>
        <w:rPr>
          <w:rFonts w:cstheme="minorHAnsi"/>
          <w:b/>
          <w:bCs/>
          <w:szCs w:val="18"/>
        </w:rPr>
      </w:pPr>
      <w:r w:rsidRPr="00D51032">
        <w:rPr>
          <w:rFonts w:cstheme="minorHAnsi"/>
          <w:b/>
          <w:bCs/>
          <w:szCs w:val="18"/>
        </w:rPr>
        <w:t>Alle weitere Materialien (Taskcards und Videos) findet sich über Verlinkungen in den entsprechenden Dokumenten</w:t>
      </w:r>
      <w:r w:rsidR="00D51032" w:rsidRPr="00D51032">
        <w:rPr>
          <w:rFonts w:cstheme="minorHAnsi"/>
          <w:b/>
          <w:bCs/>
          <w:szCs w:val="18"/>
        </w:rPr>
        <w:t xml:space="preserve"> und hier:</w:t>
      </w:r>
    </w:p>
    <w:p w14:paraId="71010C26" w14:textId="77777777" w:rsidR="00D51032" w:rsidRPr="00D51032" w:rsidRDefault="00D51032">
      <w:pPr>
        <w:rPr>
          <w:rFonts w:cstheme="minorHAnsi"/>
          <w:b/>
          <w:bCs/>
          <w:szCs w:val="18"/>
        </w:rPr>
      </w:pPr>
    </w:p>
    <w:p w14:paraId="243A7D59" w14:textId="77777777" w:rsidR="00D51032" w:rsidRPr="00D51032" w:rsidRDefault="00D51032" w:rsidP="00D51032">
      <w:pPr>
        <w:rPr>
          <w:rFonts w:cstheme="minorHAnsi"/>
          <w:szCs w:val="18"/>
        </w:rPr>
      </w:pPr>
      <w:r w:rsidRPr="00D51032">
        <w:rPr>
          <w:rFonts w:cstheme="minorHAnsi"/>
          <w:szCs w:val="18"/>
        </w:rPr>
        <w:t xml:space="preserve">LINK ZU DEN VORTRÄGEN: </w:t>
      </w:r>
      <w:hyperlink r:id="rId8">
        <w:r w:rsidRPr="00D51032">
          <w:rPr>
            <w:rFonts w:ascii="Calibri;sans-serif" w:hAnsi="Calibri;sans-serif" w:cstheme="minorHAnsi"/>
            <w:color w:val="954F72"/>
            <w:szCs w:val="18"/>
            <w:u w:val="single"/>
          </w:rPr>
          <w:t>http://didaktik-der-bildenden-kuenste.de/hybrideszeichnen/vortraege/</w:t>
        </w:r>
      </w:hyperlink>
    </w:p>
    <w:p w14:paraId="42536127" w14:textId="77777777" w:rsidR="00D51032" w:rsidRPr="00D51032" w:rsidRDefault="00D51032">
      <w:pPr>
        <w:rPr>
          <w:rFonts w:cstheme="minorHAnsi"/>
          <w:b/>
          <w:bCs/>
          <w:szCs w:val="18"/>
        </w:rPr>
      </w:pPr>
    </w:p>
    <w:tbl>
      <w:tblPr>
        <w:tblW w:w="9072" w:type="dxa"/>
        <w:tblInd w:w="-11" w:type="dxa"/>
        <w:tblLayout w:type="fixed"/>
        <w:tblCellMar>
          <w:top w:w="28" w:type="dxa"/>
          <w:bottom w:w="28" w:type="dxa"/>
        </w:tblCellMar>
        <w:tblLook w:val="04A0" w:firstRow="1" w:lastRow="0" w:firstColumn="1" w:lastColumn="0" w:noHBand="0" w:noVBand="1"/>
      </w:tblPr>
      <w:tblGrid>
        <w:gridCol w:w="2883"/>
        <w:gridCol w:w="6189"/>
      </w:tblGrid>
      <w:tr w:rsidR="00D51032" w:rsidRPr="00D51032" w14:paraId="382C8074" w14:textId="77777777" w:rsidTr="00657AFC">
        <w:tc>
          <w:tcPr>
            <w:tcW w:w="2883" w:type="dxa"/>
            <w:tcBorders>
              <w:top w:val="single" w:sz="8" w:space="0" w:color="000000"/>
              <w:left w:val="single" w:sz="8" w:space="0" w:color="000000"/>
              <w:bottom w:val="single" w:sz="8" w:space="0" w:color="000000"/>
              <w:right w:val="single" w:sz="8" w:space="0" w:color="000000"/>
            </w:tcBorders>
          </w:tcPr>
          <w:p w14:paraId="64436A23" w14:textId="77777777" w:rsidR="00D51032" w:rsidRPr="00D51032" w:rsidRDefault="00D51032" w:rsidP="00657AFC">
            <w:pPr>
              <w:pStyle w:val="Tabelleninhaltuser"/>
              <w:widowControl/>
              <w:rPr>
                <w:rFonts w:ascii="Helvetica" w:hAnsi="Helvetica"/>
                <w:szCs w:val="18"/>
              </w:rPr>
            </w:pPr>
            <w:r w:rsidRPr="00D51032">
              <w:rPr>
                <w:rFonts w:ascii="Helvetica" w:hAnsi="Helvetica"/>
                <w:szCs w:val="18"/>
              </w:rPr>
              <w:t>Name des Workshops</w:t>
            </w:r>
          </w:p>
        </w:tc>
        <w:tc>
          <w:tcPr>
            <w:tcW w:w="6189" w:type="dxa"/>
            <w:tcBorders>
              <w:top w:val="single" w:sz="8" w:space="0" w:color="000000"/>
              <w:bottom w:val="single" w:sz="8" w:space="0" w:color="000000"/>
              <w:right w:val="single" w:sz="8" w:space="0" w:color="000000"/>
            </w:tcBorders>
            <w:tcMar>
              <w:left w:w="0" w:type="dxa"/>
            </w:tcMar>
          </w:tcPr>
          <w:p w14:paraId="094BB35C" w14:textId="77777777" w:rsidR="00D51032" w:rsidRPr="00D51032" w:rsidRDefault="00D51032" w:rsidP="00657AFC">
            <w:pPr>
              <w:pStyle w:val="Tabelleninhaltuser"/>
              <w:widowControl/>
              <w:rPr>
                <w:rFonts w:ascii="Helvetica" w:hAnsi="Helvetica"/>
                <w:color w:val="000000"/>
                <w:szCs w:val="18"/>
              </w:rPr>
            </w:pPr>
            <w:r w:rsidRPr="00D51032">
              <w:rPr>
                <w:rFonts w:ascii="Helvetica" w:hAnsi="Helvetica"/>
                <w:color w:val="000000"/>
                <w:szCs w:val="18"/>
              </w:rPr>
              <w:t xml:space="preserve">Link zur </w:t>
            </w:r>
            <w:proofErr w:type="spellStart"/>
            <w:r w:rsidRPr="00D51032">
              <w:rPr>
                <w:rFonts w:ascii="Helvetica" w:hAnsi="Helvetica"/>
                <w:color w:val="000000"/>
                <w:szCs w:val="18"/>
              </w:rPr>
              <w:t>Taskcard</w:t>
            </w:r>
            <w:proofErr w:type="spellEnd"/>
          </w:p>
        </w:tc>
      </w:tr>
      <w:tr w:rsidR="00D51032" w:rsidRPr="00D51032" w14:paraId="1CF315C4" w14:textId="77777777" w:rsidTr="00657AFC">
        <w:tc>
          <w:tcPr>
            <w:tcW w:w="2883" w:type="dxa"/>
            <w:tcBorders>
              <w:bottom w:val="single" w:sz="8" w:space="0" w:color="000000"/>
              <w:right w:val="single" w:sz="8" w:space="0" w:color="000000"/>
            </w:tcBorders>
            <w:tcMar>
              <w:top w:w="0" w:type="dxa"/>
              <w:left w:w="0" w:type="dxa"/>
            </w:tcMar>
          </w:tcPr>
          <w:p w14:paraId="1E48A62E" w14:textId="77777777" w:rsidR="00D51032" w:rsidRPr="00D51032" w:rsidRDefault="00D51032" w:rsidP="00657AFC">
            <w:pPr>
              <w:pStyle w:val="Tabelleninhaltuser"/>
              <w:widowControl/>
              <w:rPr>
                <w:rFonts w:ascii="Helvetica" w:hAnsi="Helvetica"/>
                <w:szCs w:val="18"/>
              </w:rPr>
            </w:pPr>
            <w:r w:rsidRPr="00D51032">
              <w:rPr>
                <w:rFonts w:ascii="Helvetica" w:hAnsi="Helvetica"/>
                <w:szCs w:val="18"/>
              </w:rPr>
              <w:t>Umgang mit Flüchtigkeit und Referenzialität in digitalen Bildwelten</w:t>
            </w:r>
          </w:p>
        </w:tc>
        <w:tc>
          <w:tcPr>
            <w:tcW w:w="6189" w:type="dxa"/>
            <w:tcBorders>
              <w:bottom w:val="single" w:sz="8" w:space="0" w:color="000000"/>
              <w:right w:val="single" w:sz="8" w:space="0" w:color="000000"/>
            </w:tcBorders>
            <w:tcMar>
              <w:top w:w="0" w:type="dxa"/>
              <w:left w:w="0" w:type="dxa"/>
            </w:tcMar>
          </w:tcPr>
          <w:p w14:paraId="641BE37D" w14:textId="77777777" w:rsidR="00D51032" w:rsidRPr="00D51032" w:rsidRDefault="00D51032" w:rsidP="00657AFC">
            <w:pPr>
              <w:pStyle w:val="Tabelleninhaltuser"/>
              <w:widowControl/>
              <w:rPr>
                <w:szCs w:val="18"/>
              </w:rPr>
            </w:pPr>
            <w:hyperlink r:id="rId9" w:anchor="/board/7f659013-b665-4ede-a833-58f6a8930ccc/view" w:history="1">
              <w:r w:rsidRPr="00D51032">
                <w:rPr>
                  <w:rFonts w:ascii="Helvetica" w:hAnsi="Helvetica"/>
                  <w:color w:val="954F72"/>
                  <w:szCs w:val="18"/>
                  <w:u w:val="single"/>
                </w:rPr>
                <w:t>https://www.taskcards.de/#/board/7f659013-b665-4ede-a833-58f6a8930ccc/view</w:t>
              </w:r>
            </w:hyperlink>
          </w:p>
        </w:tc>
      </w:tr>
      <w:tr w:rsidR="00D51032" w:rsidRPr="00D51032" w14:paraId="041A429B" w14:textId="77777777" w:rsidTr="00657AFC">
        <w:tc>
          <w:tcPr>
            <w:tcW w:w="2883" w:type="dxa"/>
            <w:tcBorders>
              <w:bottom w:val="single" w:sz="8" w:space="0" w:color="000000"/>
              <w:right w:val="single" w:sz="8" w:space="0" w:color="000000"/>
            </w:tcBorders>
            <w:tcMar>
              <w:top w:w="0" w:type="dxa"/>
              <w:left w:w="0" w:type="dxa"/>
            </w:tcMar>
          </w:tcPr>
          <w:p w14:paraId="3496D480" w14:textId="77777777" w:rsidR="00D51032" w:rsidRPr="00D51032" w:rsidRDefault="00D51032" w:rsidP="00657AFC">
            <w:pPr>
              <w:pStyle w:val="Tabelleninhaltuser"/>
              <w:widowControl/>
              <w:rPr>
                <w:rFonts w:ascii="Helvetica" w:hAnsi="Helvetica"/>
                <w:szCs w:val="18"/>
              </w:rPr>
            </w:pPr>
            <w:r w:rsidRPr="00D51032">
              <w:rPr>
                <w:rFonts w:ascii="Helvetica" w:hAnsi="Helvetica"/>
                <w:szCs w:val="18"/>
              </w:rPr>
              <w:t>Poetische Bildsprachen im Animationsfilm</w:t>
            </w:r>
          </w:p>
        </w:tc>
        <w:tc>
          <w:tcPr>
            <w:tcW w:w="6189" w:type="dxa"/>
            <w:tcBorders>
              <w:bottom w:val="single" w:sz="8" w:space="0" w:color="000000"/>
              <w:right w:val="single" w:sz="8" w:space="0" w:color="000000"/>
            </w:tcBorders>
            <w:tcMar>
              <w:top w:w="0" w:type="dxa"/>
              <w:left w:w="0" w:type="dxa"/>
            </w:tcMar>
          </w:tcPr>
          <w:p w14:paraId="1962F33E" w14:textId="77777777" w:rsidR="00D51032" w:rsidRPr="00D51032" w:rsidRDefault="00D51032" w:rsidP="00657AFC">
            <w:pPr>
              <w:pStyle w:val="Tabelleninhaltuser"/>
              <w:widowControl/>
              <w:rPr>
                <w:szCs w:val="18"/>
              </w:rPr>
            </w:pPr>
            <w:hyperlink r:id="rId10" w:anchor="/board/86c0c2fb-c503-4c0f-9b3e-3755a0616bba/view" w:history="1">
              <w:r w:rsidRPr="00D51032">
                <w:rPr>
                  <w:rFonts w:ascii="Helvetica" w:hAnsi="Helvetica"/>
                  <w:color w:val="954F72"/>
                  <w:szCs w:val="18"/>
                  <w:u w:val="single"/>
                </w:rPr>
                <w:t>https://www.taskcards.de/#/board/86c0c2fb-c503-4c0f-9b3e-3755a0616bba/view</w:t>
              </w:r>
            </w:hyperlink>
          </w:p>
        </w:tc>
      </w:tr>
      <w:tr w:rsidR="00D51032" w:rsidRPr="00D51032" w14:paraId="660E8E2F" w14:textId="77777777" w:rsidTr="00657AFC">
        <w:tc>
          <w:tcPr>
            <w:tcW w:w="2883" w:type="dxa"/>
            <w:tcBorders>
              <w:bottom w:val="single" w:sz="8" w:space="0" w:color="000000"/>
              <w:right w:val="single" w:sz="8" w:space="0" w:color="000000"/>
            </w:tcBorders>
            <w:tcMar>
              <w:top w:w="0" w:type="dxa"/>
              <w:left w:w="0" w:type="dxa"/>
            </w:tcMar>
          </w:tcPr>
          <w:p w14:paraId="7E79E6CF" w14:textId="77777777" w:rsidR="00D51032" w:rsidRPr="00D51032" w:rsidRDefault="00D51032" w:rsidP="00657AFC">
            <w:pPr>
              <w:pStyle w:val="Tabelleninhaltuser"/>
              <w:widowControl/>
              <w:rPr>
                <w:rFonts w:ascii="Helvetica" w:hAnsi="Helvetica"/>
                <w:szCs w:val="18"/>
              </w:rPr>
            </w:pPr>
            <w:r w:rsidRPr="00D51032">
              <w:rPr>
                <w:rFonts w:ascii="Helvetica" w:hAnsi="Helvetica"/>
                <w:szCs w:val="18"/>
              </w:rPr>
              <w:t>Kontaktzonen zwischen Identität und Territorium</w:t>
            </w:r>
          </w:p>
        </w:tc>
        <w:tc>
          <w:tcPr>
            <w:tcW w:w="6189" w:type="dxa"/>
            <w:tcBorders>
              <w:bottom w:val="single" w:sz="8" w:space="0" w:color="000000"/>
              <w:right w:val="single" w:sz="8" w:space="0" w:color="000000"/>
            </w:tcBorders>
            <w:tcMar>
              <w:top w:w="0" w:type="dxa"/>
              <w:left w:w="0" w:type="dxa"/>
            </w:tcMar>
          </w:tcPr>
          <w:p w14:paraId="25987D60" w14:textId="77777777" w:rsidR="00D51032" w:rsidRPr="00D51032" w:rsidRDefault="00D51032" w:rsidP="00657AFC">
            <w:pPr>
              <w:pStyle w:val="Tabelleninhaltuser"/>
              <w:widowControl/>
              <w:rPr>
                <w:szCs w:val="18"/>
              </w:rPr>
            </w:pPr>
            <w:hyperlink r:id="rId11" w:anchor="/board/0c6f9fdf-fa7b-4f1e-95a8-617c43b9adfc/view" w:history="1">
              <w:r w:rsidRPr="00D51032">
                <w:rPr>
                  <w:rFonts w:ascii="Helvetica" w:hAnsi="Helvetica"/>
                  <w:color w:val="954F72"/>
                  <w:szCs w:val="18"/>
                  <w:u w:val="single"/>
                </w:rPr>
                <w:t>https://www.taskcards.de/#/board/0c6f9fdf-fa7b-4f1e-95a8-617c43b9adfc/view</w:t>
              </w:r>
            </w:hyperlink>
          </w:p>
        </w:tc>
      </w:tr>
      <w:tr w:rsidR="00D51032" w:rsidRPr="00D51032" w14:paraId="64281081" w14:textId="77777777" w:rsidTr="00657AFC">
        <w:tc>
          <w:tcPr>
            <w:tcW w:w="2883" w:type="dxa"/>
            <w:tcBorders>
              <w:bottom w:val="single" w:sz="8" w:space="0" w:color="000000"/>
              <w:right w:val="single" w:sz="8" w:space="0" w:color="000000"/>
            </w:tcBorders>
            <w:tcMar>
              <w:top w:w="0" w:type="dxa"/>
              <w:left w:w="0" w:type="dxa"/>
            </w:tcMar>
          </w:tcPr>
          <w:p w14:paraId="577197C2" w14:textId="77777777" w:rsidR="00D51032" w:rsidRPr="00D51032" w:rsidRDefault="00D51032" w:rsidP="00657AFC">
            <w:pPr>
              <w:pStyle w:val="Tabelleninhaltuser"/>
              <w:widowControl/>
              <w:rPr>
                <w:szCs w:val="18"/>
              </w:rPr>
            </w:pPr>
          </w:p>
        </w:tc>
        <w:tc>
          <w:tcPr>
            <w:tcW w:w="6189" w:type="dxa"/>
            <w:tcBorders>
              <w:bottom w:val="single" w:sz="8" w:space="0" w:color="000000"/>
              <w:right w:val="single" w:sz="8" w:space="0" w:color="000000"/>
            </w:tcBorders>
            <w:tcMar>
              <w:top w:w="0" w:type="dxa"/>
              <w:left w:w="0" w:type="dxa"/>
            </w:tcMar>
          </w:tcPr>
          <w:p w14:paraId="3BD7E2E4" w14:textId="77777777" w:rsidR="00D51032" w:rsidRPr="00D51032" w:rsidRDefault="00D51032" w:rsidP="00657AFC">
            <w:pPr>
              <w:pStyle w:val="Tabelleninhaltuser"/>
              <w:widowControl/>
              <w:rPr>
                <w:szCs w:val="18"/>
              </w:rPr>
            </w:pPr>
            <w:hyperlink r:id="rId12" w:anchor="/board/3856e771-e02e-48cd-bd4b-5b8f485d9c22/view" w:history="1">
              <w:r w:rsidRPr="00D51032">
                <w:rPr>
                  <w:rFonts w:ascii="Helvetica" w:hAnsi="Helvetica"/>
                  <w:color w:val="954F72"/>
                  <w:szCs w:val="18"/>
                  <w:u w:val="single"/>
                </w:rPr>
                <w:t>https://www.taskcards.de/#/board/3856e771-e02e-48cd-bd4b-5b8f485d9c22/view</w:t>
              </w:r>
            </w:hyperlink>
          </w:p>
        </w:tc>
      </w:tr>
    </w:tbl>
    <w:p w14:paraId="4B90A746" w14:textId="77777777" w:rsidR="00D51032" w:rsidRDefault="00D51032" w:rsidP="00D51032">
      <w:pPr>
        <w:rPr>
          <w:shd w:val="clear" w:color="auto" w:fill="FFFFA6"/>
        </w:rPr>
      </w:pPr>
    </w:p>
    <w:p w14:paraId="4180C59C" w14:textId="654CBA36" w:rsidR="00D51032" w:rsidRDefault="00D51032" w:rsidP="00D51032">
      <w:r>
        <w:rPr>
          <w:shd w:val="clear" w:color="auto" w:fill="FFFFA6"/>
        </w:rPr>
        <w:t xml:space="preserve">Die Einsicht in die begleitenden und im Rahmen der Tagung entstandenen Materialien ist über die Website (Passwort: Kentridge24) möglich: </w:t>
      </w:r>
      <w:hyperlink r:id="rId13">
        <w:r w:rsidRPr="00D51032">
          <w:rPr>
            <w:rFonts w:cstheme="minorHAnsi"/>
            <w:u w:val="single"/>
            <w:shd w:val="clear" w:color="auto" w:fill="FFFFA6"/>
          </w:rPr>
          <w:t>http://didaktik-der-bildenden-kuenste.de/hybrideszeichnen/</w:t>
        </w:r>
      </w:hyperlink>
    </w:p>
    <w:p w14:paraId="12ABCF7B" w14:textId="77777777" w:rsidR="00D51032" w:rsidRPr="00433525" w:rsidRDefault="00D51032">
      <w:pPr>
        <w:rPr>
          <w:rFonts w:cstheme="minorHAnsi"/>
          <w:b/>
          <w:bCs/>
        </w:rPr>
      </w:pPr>
    </w:p>
    <w:p w14:paraId="22818D1C" w14:textId="77777777" w:rsidR="008858F2" w:rsidRDefault="008858F2">
      <w:pPr>
        <w:rPr>
          <w:rFonts w:cstheme="minorHAnsi"/>
        </w:rPr>
      </w:pPr>
    </w:p>
    <w:p w14:paraId="5F0F343A" w14:textId="77777777" w:rsidR="008858F2" w:rsidRDefault="008858F2">
      <w:pPr>
        <w:rPr>
          <w:rFonts w:cstheme="minorHAnsi"/>
        </w:rPr>
      </w:pPr>
    </w:p>
    <w:p w14:paraId="655372BB" w14:textId="77777777" w:rsidR="008858F2" w:rsidRDefault="008858F2">
      <w:pPr>
        <w:rPr>
          <w:rFonts w:cstheme="minorHAnsi"/>
        </w:rPr>
      </w:pPr>
    </w:p>
    <w:p w14:paraId="4D654BB8" w14:textId="77777777" w:rsidR="008858F2" w:rsidRDefault="008858F2">
      <w:pPr>
        <w:rPr>
          <w:rFonts w:cstheme="minorHAnsi"/>
        </w:rPr>
      </w:pPr>
    </w:p>
    <w:p w14:paraId="4216BF3D" w14:textId="77777777" w:rsidR="008858F2" w:rsidRDefault="008858F2">
      <w:pPr>
        <w:rPr>
          <w:rFonts w:cstheme="minorHAnsi"/>
        </w:rPr>
      </w:pPr>
    </w:p>
    <w:p w14:paraId="7DB3687D" w14:textId="77777777" w:rsidR="008858F2" w:rsidRDefault="008858F2" w:rsidP="008858F2">
      <w:pPr>
        <w:pStyle w:val="berschrift1"/>
      </w:pPr>
    </w:p>
    <w:p w14:paraId="66BC81BD" w14:textId="77777777" w:rsidR="008858F2" w:rsidRDefault="008858F2">
      <w:pPr>
        <w:rPr>
          <w:rFonts w:cstheme="minorHAnsi"/>
        </w:rPr>
      </w:pPr>
    </w:p>
    <w:p w14:paraId="68CA12F0" w14:textId="77777777" w:rsidR="008858F2" w:rsidRDefault="008858F2">
      <w:pPr>
        <w:rPr>
          <w:rFonts w:cstheme="minorHAnsi"/>
        </w:rPr>
      </w:pPr>
    </w:p>
    <w:sectPr w:rsidR="008858F2">
      <w:headerReference w:type="default" r:id="rId14"/>
      <w:footerReference w:type="default" r:id="rId15"/>
      <w:headerReference w:type="first" r:id="rId16"/>
      <w:footerReference w:type="first" r:id="rId17"/>
      <w:pgSz w:w="11906" w:h="16838"/>
      <w:pgMar w:top="3345" w:right="1418" w:bottom="4253"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69BFB" w14:textId="77777777" w:rsidR="0029186C" w:rsidRDefault="0029186C">
      <w:pPr>
        <w:spacing w:line="240" w:lineRule="auto"/>
      </w:pPr>
      <w:r>
        <w:separator/>
      </w:r>
    </w:p>
  </w:endnote>
  <w:endnote w:type="continuationSeparator" w:id="0">
    <w:p w14:paraId="4FBB84BE" w14:textId="77777777" w:rsidR="0029186C" w:rsidRDefault="002918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Kantumruy Pro">
    <w:altName w:val="Khmer UI"/>
    <w:panose1 w:val="020B0604020202020204"/>
    <w:charset w:val="00"/>
    <w:family w:val="auto"/>
    <w:pitch w:val="variable"/>
    <w:sig w:usb0="80000023" w:usb1="00000002" w:usb2="00010000" w:usb3="00000000" w:csb0="00000001" w:csb1="00000000"/>
  </w:font>
  <w:font w:name="Kantumruy Pro SemiBold">
    <w:altName w:val="Khmer UI"/>
    <w:panose1 w:val="020B0604020202020204"/>
    <w:charset w:val="00"/>
    <w:family w:val="auto"/>
    <w:pitch w:val="variable"/>
    <w:sig w:usb0="80000023" w:usb1="00000002" w:usb2="0001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rlito">
    <w:altName w:val="Cambria"/>
    <w:panose1 w:val="020B0604020202020204"/>
    <w:charset w:val="01"/>
    <w:family w:val="roman"/>
    <w:pitch w:val="variable"/>
  </w:font>
  <w:font w:name="Noto Sans SC Regular">
    <w:panose1 w:val="020B0604020202020204"/>
    <w:charset w:val="01"/>
    <w:family w:val="auto"/>
    <w:pitch w:val="variable"/>
  </w:font>
  <w:font w:name="Noto Sans">
    <w:panose1 w:val="020B0502040504020204"/>
    <w:charset w:val="00"/>
    <w:family w:val="swiss"/>
    <w:pitch w:val="variable"/>
    <w:sig w:usb0="E00082FF" w:usb1="400078FF" w:usb2="00000021" w:usb3="00000000" w:csb0="0000019F" w:csb1="00000000"/>
  </w:font>
  <w:font w:name="Futura">
    <w:panose1 w:val="020B0602020204020303"/>
    <w:charset w:val="00"/>
    <w:family w:val="swiss"/>
    <w:pitch w:val="variable"/>
    <w:sig w:usb0="A00002AF" w:usb1="5000214A" w:usb2="00000000" w:usb3="00000000" w:csb0="0000009F" w:csb1="00000000"/>
  </w:font>
  <w:font w:name="Calibri;sans-serif">
    <w:altName w:val="Cambria"/>
    <w:panose1 w:val="020B06040202020202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3706" w14:textId="77777777" w:rsidR="004B384E" w:rsidRDefault="00000000">
    <w:pPr>
      <w:pStyle w:val="Fuzeile"/>
    </w:pPr>
    <w:r>
      <w:rPr>
        <w:noProof/>
      </w:rPr>
      <w:drawing>
        <wp:anchor distT="0" distB="0" distL="0" distR="0" simplePos="0" relativeHeight="251653120" behindDoc="1" locked="0" layoutInCell="0" allowOverlap="1" wp14:anchorId="056C7457" wp14:editId="2CB7D385">
          <wp:simplePos x="0" y="0"/>
          <wp:positionH relativeFrom="page">
            <wp:posOffset>360045</wp:posOffset>
          </wp:positionH>
          <wp:positionV relativeFrom="page">
            <wp:posOffset>10001885</wp:posOffset>
          </wp:positionV>
          <wp:extent cx="2005330" cy="39624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noProof/>
      </w:rPr>
      <w:drawing>
        <wp:anchor distT="0" distB="0" distL="0" distR="0" simplePos="0" relativeHeight="251655168" behindDoc="1" locked="0" layoutInCell="0" allowOverlap="1" wp14:anchorId="233A6BB6" wp14:editId="1342E928">
          <wp:simplePos x="0" y="0"/>
          <wp:positionH relativeFrom="page">
            <wp:posOffset>6076950</wp:posOffset>
          </wp:positionH>
          <wp:positionV relativeFrom="page">
            <wp:posOffset>9663430</wp:posOffset>
          </wp:positionV>
          <wp:extent cx="1531620" cy="1052195"/>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31620" cy="1052195"/>
                  </a:xfrm>
                  <a:prstGeom prst="rect">
                    <a:avLst/>
                  </a:prstGeom>
                  <a:noFill/>
                </pic:spPr>
              </pic:pic>
            </a:graphicData>
          </a:graphic>
        </wp:anchor>
      </w:drawing>
    </w:r>
    <w:r>
      <w:rPr>
        <w:noProof/>
      </w:rPr>
      <w:drawing>
        <wp:anchor distT="0" distB="0" distL="0" distR="0" simplePos="0" relativeHeight="251657216" behindDoc="1" locked="0" layoutInCell="0" allowOverlap="1" wp14:anchorId="08F75450" wp14:editId="136A3E0F">
          <wp:simplePos x="0" y="0"/>
          <wp:positionH relativeFrom="page">
            <wp:posOffset>4572635</wp:posOffset>
          </wp:positionH>
          <wp:positionV relativeFrom="page">
            <wp:posOffset>10009505</wp:posOffset>
          </wp:positionV>
          <wp:extent cx="1317625" cy="295275"/>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noProof/>
      </w:rPr>
      <mc:AlternateContent>
        <mc:Choice Requires="wps">
          <w:drawing>
            <wp:anchor distT="635" distB="0" distL="635" distR="0" simplePos="0" relativeHeight="251659264" behindDoc="1" locked="0" layoutInCell="1" allowOverlap="1" wp14:anchorId="6DDB7361" wp14:editId="16E63758">
              <wp:simplePos x="0" y="0"/>
              <wp:positionH relativeFrom="column">
                <wp:posOffset>-900430</wp:posOffset>
              </wp:positionH>
              <wp:positionV relativeFrom="page">
                <wp:posOffset>8335645</wp:posOffset>
              </wp:positionV>
              <wp:extent cx="7559675" cy="1097915"/>
              <wp:effectExtent l="635" t="635" r="0" b="0"/>
              <wp:wrapNone/>
              <wp:docPr id="8"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noProof/>
      </w:rPr>
      <w:drawing>
        <wp:anchor distT="0" distB="0" distL="0" distR="0" simplePos="0" relativeHeight="251661312" behindDoc="1" locked="0" layoutInCell="1" allowOverlap="1" wp14:anchorId="18E5DC0D" wp14:editId="45379139">
          <wp:simplePos x="0" y="0"/>
          <wp:positionH relativeFrom="column">
            <wp:posOffset>0</wp:posOffset>
          </wp:positionH>
          <wp:positionV relativeFrom="page">
            <wp:posOffset>8455025</wp:posOffset>
          </wp:positionV>
          <wp:extent cx="143510" cy="143510"/>
          <wp:effectExtent l="0" t="0" r="0" b="0"/>
          <wp:wrapNone/>
          <wp:docPr id="9" name="Bil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ild4"/>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noProof/>
      </w:rPr>
      <w:drawing>
        <wp:anchor distT="0" distB="0" distL="0" distR="0" simplePos="0" relativeHeight="251663360" behindDoc="1" locked="0" layoutInCell="1" allowOverlap="1" wp14:anchorId="7FCB21E0" wp14:editId="2EDF9D57">
          <wp:simplePos x="0" y="0"/>
          <wp:positionH relativeFrom="column">
            <wp:posOffset>176530</wp:posOffset>
          </wp:positionH>
          <wp:positionV relativeFrom="page">
            <wp:posOffset>8455025</wp:posOffset>
          </wp:positionV>
          <wp:extent cx="143510" cy="143510"/>
          <wp:effectExtent l="0" t="0" r="0" b="0"/>
          <wp:wrapNone/>
          <wp:docPr id="10"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noProof/>
      </w:rPr>
      <mc:AlternateContent>
        <mc:Choice Requires="wps">
          <w:drawing>
            <wp:anchor distT="0" distB="0" distL="90170" distR="90170" simplePos="0" relativeHeight="251665408" behindDoc="1" locked="0" layoutInCell="0" allowOverlap="1" wp14:anchorId="53A3DBF6" wp14:editId="503A3F89">
              <wp:simplePos x="0" y="0"/>
              <wp:positionH relativeFrom="page">
                <wp:posOffset>901065</wp:posOffset>
              </wp:positionH>
              <wp:positionV relativeFrom="page">
                <wp:posOffset>8681085</wp:posOffset>
              </wp:positionV>
              <wp:extent cx="5760720" cy="622935"/>
              <wp:effectExtent l="0" t="0" r="0" b="0"/>
              <wp:wrapSquare wrapText="bothSides"/>
              <wp:docPr id="11" name="Rahmen1"/>
              <wp:cNvGraphicFramePr/>
              <a:graphic xmlns:a="http://schemas.openxmlformats.org/drawingml/2006/main">
                <a:graphicData uri="http://schemas.microsoft.com/office/word/2010/wordprocessingShape">
                  <wps:wsp>
                    <wps:cNvSpPr/>
                    <wps:spPr>
                      <a:xfrm>
                        <a:off x="0" y="0"/>
                        <a:ext cx="5760720" cy="622800"/>
                      </a:xfrm>
                      <a:prstGeom prst="rect">
                        <a:avLst/>
                      </a:prstGeom>
                      <a:noFill/>
                      <a:ln w="0">
                        <a:noFill/>
                      </a:ln>
                    </wps:spPr>
                    <wps:style>
                      <a:lnRef idx="0">
                        <a:scrgbClr r="0" g="0" b="0"/>
                      </a:lnRef>
                      <a:fillRef idx="0">
                        <a:scrgbClr r="0" g="0" b="0"/>
                      </a:fillRef>
                      <a:effectRef idx="0">
                        <a:scrgbClr r="0" g="0" b="0"/>
                      </a:effectRef>
                      <a:fontRef idx="minor"/>
                    </wps:style>
                    <wps:txbx>
                      <w:txbxContent>
                        <w:p w14:paraId="2119F366" w14:textId="77777777" w:rsidR="004B384E" w:rsidRDefault="00000000">
                          <w:pPr>
                            <w:spacing w:line="240" w:lineRule="exact"/>
                          </w:pPr>
                          <w:r>
                            <w:t xml:space="preserve">Dieses Produkt ist unter der Lizenz [Empfehlung: CC BY 4.0] veröffentlicht. Ausgenommene Inhalte sind an den einzelnen Inhalten angegeben. Die </w:t>
                          </w:r>
                          <w:proofErr w:type="spellStart"/>
                          <w:r>
                            <w:t>Urheber:innen</w:t>
                          </w:r>
                          <w:proofErr w:type="spellEnd"/>
                          <w:r>
                            <w:t xml:space="preserve"> sollen bei der Weiterverwendung wie folgt angegeben werden: [Namen der </w:t>
                          </w:r>
                          <w:proofErr w:type="spellStart"/>
                          <w:r>
                            <w:t>Autor:innen</w:t>
                          </w:r>
                          <w:proofErr w:type="spellEnd"/>
                          <w:r>
                            <w:t xml:space="preserve">], Kompetenzverbund </w:t>
                          </w:r>
                          <w:proofErr w:type="spellStart"/>
                          <w:r>
                            <w:t>lernen:digital</w:t>
                          </w:r>
                          <w:proofErr w:type="spellEnd"/>
                          <w:r>
                            <w:t>, entstanden im Projektverbund [Name des Projektverbunds].</w:t>
                          </w:r>
                        </w:p>
                      </w:txbxContent>
                    </wps:txbx>
                    <wps:bodyPr lIns="0" tIns="0" rIns="0" bIns="0" anchor="t">
                      <a:noAutofit/>
                    </wps:bodyPr>
                  </wps:wsp>
                </a:graphicData>
              </a:graphic>
            </wp:anchor>
          </w:drawing>
        </mc:Choice>
        <mc:Fallback>
          <w:pict>
            <v:rect w14:anchorId="53A3DBF6" id="Rahmen1" o:spid="_x0000_s1026" style="position:absolute;margin-left:70.95pt;margin-top:683.55pt;width:453.6pt;height:49.05pt;z-index:-251651072;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" o:allowincell="f" filled="f" stroked="f" strokeweight="0">
              <v:textbox inset="0,0,0,0">
                <w:txbxContent>
                  <w:p w14:paraId="2119F366" w14:textId="77777777" w:rsidR="004B384E" w:rsidRDefault="00000000">
                    <w:pPr>
                      <w:spacing w:line="240" w:lineRule="exact"/>
                    </w:pPr>
                    <w:r>
                      <w:t xml:space="preserve">Dieses Produkt ist unter der Lizenz [Empfehlung: CC BY 4.0] veröffentlicht. Ausgenommene Inhalte sind an den einzelnen Inhalten angegeben. Die </w:t>
                    </w:r>
                    <w:proofErr w:type="spellStart"/>
                    <w:r>
                      <w:t>Urheber:innen</w:t>
                    </w:r>
                    <w:proofErr w:type="spellEnd"/>
                    <w:r>
                      <w:t xml:space="preserve"> sollen bei der Weiterverwendung wie folgt angegeben werden: [Namen der </w:t>
                    </w:r>
                    <w:proofErr w:type="spellStart"/>
                    <w:r>
                      <w:t>Autor:innen</w:t>
                    </w:r>
                    <w:proofErr w:type="spellEnd"/>
                    <w:r>
                      <w:t xml:space="preserve">], Kompetenzverbund </w:t>
                    </w:r>
                    <w:proofErr w:type="spellStart"/>
                    <w:r>
                      <w:t>lernen:digital</w:t>
                    </w:r>
                    <w:proofErr w:type="spellEnd"/>
                    <w:r>
                      <w:t>, entstanden im Projektverbund [Name des Projektverbunds].</w:t>
                    </w:r>
                  </w:p>
                </w:txbxContent>
              </v:textbox>
              <w10:wrap type="square"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39872" w14:textId="77777777" w:rsidR="004B384E" w:rsidRDefault="00000000">
    <w:pPr>
      <w:pStyle w:val="Fuzeile"/>
    </w:pPr>
    <w:r>
      <w:rPr>
        <w:noProof/>
      </w:rPr>
      <w:drawing>
        <wp:anchor distT="0" distB="0" distL="0" distR="0" simplePos="0" relativeHeight="251654144" behindDoc="1" locked="0" layoutInCell="0" allowOverlap="1" wp14:anchorId="70597D44" wp14:editId="34278F91">
          <wp:simplePos x="0" y="0"/>
          <wp:positionH relativeFrom="page">
            <wp:posOffset>360045</wp:posOffset>
          </wp:positionH>
          <wp:positionV relativeFrom="page">
            <wp:posOffset>10001885</wp:posOffset>
          </wp:positionV>
          <wp:extent cx="2005330" cy="396240"/>
          <wp:effectExtent l="0" t="0" r="0" b="0"/>
          <wp:wrapNone/>
          <wp:docPr id="12"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5"/>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2005330" cy="396240"/>
                  </a:xfrm>
                  <a:prstGeom prst="rect">
                    <a:avLst/>
                  </a:prstGeom>
                  <a:noFill/>
                </pic:spPr>
              </pic:pic>
            </a:graphicData>
          </a:graphic>
        </wp:anchor>
      </w:drawing>
    </w:r>
    <w:r>
      <w:rPr>
        <w:noProof/>
      </w:rPr>
      <w:drawing>
        <wp:anchor distT="0" distB="0" distL="0" distR="0" simplePos="0" relativeHeight="251656192" behindDoc="1" locked="0" layoutInCell="0" allowOverlap="1" wp14:anchorId="6CBB7CDF" wp14:editId="6FB276FD">
          <wp:simplePos x="0" y="0"/>
          <wp:positionH relativeFrom="page">
            <wp:posOffset>6076950</wp:posOffset>
          </wp:positionH>
          <wp:positionV relativeFrom="page">
            <wp:posOffset>9663430</wp:posOffset>
          </wp:positionV>
          <wp:extent cx="1531620" cy="1052195"/>
          <wp:effectExtent l="0" t="0" r="0" b="0"/>
          <wp:wrapNone/>
          <wp:docPr id="1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6"/>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1531620" cy="1052195"/>
                  </a:xfrm>
                  <a:prstGeom prst="rect">
                    <a:avLst/>
                  </a:prstGeom>
                  <a:noFill/>
                </pic:spPr>
              </pic:pic>
            </a:graphicData>
          </a:graphic>
        </wp:anchor>
      </w:drawing>
    </w:r>
    <w:r>
      <w:rPr>
        <w:noProof/>
      </w:rPr>
      <w:drawing>
        <wp:anchor distT="0" distB="0" distL="0" distR="0" simplePos="0" relativeHeight="251658240" behindDoc="1" locked="0" layoutInCell="0" allowOverlap="1" wp14:anchorId="2C8BAB0B" wp14:editId="052D8477">
          <wp:simplePos x="0" y="0"/>
          <wp:positionH relativeFrom="page">
            <wp:posOffset>4572635</wp:posOffset>
          </wp:positionH>
          <wp:positionV relativeFrom="page">
            <wp:posOffset>10009505</wp:posOffset>
          </wp:positionV>
          <wp:extent cx="1317625" cy="295275"/>
          <wp:effectExtent l="0" t="0" r="0" b="0"/>
          <wp:wrapNone/>
          <wp:docPr id="1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7"/>
                  <pic:cNvPicPr>
                    <a:picLocks noChangeAspect="1" noChangeArrowheads="1"/>
                  </pic:cNvPicPr>
                </pic:nvPicPr>
                <pic:blipFill>
                  <a:blip r:embed="rId5">
                    <a:extLst>
                      <a:ext uri="{96DAC541-7B7A-43D3-8B79-37D633B846F1}">
                        <asvg:svgBlip xmlns:asvg="http://schemas.microsoft.com/office/drawing/2016/SVG/main" r:embed="rId6"/>
                      </a:ext>
                    </a:extLst>
                  </a:blip>
                  <a:stretch>
                    <a:fillRect/>
                  </a:stretch>
                </pic:blipFill>
                <pic:spPr bwMode="auto">
                  <a:xfrm>
                    <a:off x="0" y="0"/>
                    <a:ext cx="1317625" cy="295275"/>
                  </a:xfrm>
                  <a:prstGeom prst="rect">
                    <a:avLst/>
                  </a:prstGeom>
                  <a:noFill/>
                </pic:spPr>
              </pic:pic>
            </a:graphicData>
          </a:graphic>
        </wp:anchor>
      </w:drawing>
    </w:r>
    <w:r>
      <w:rPr>
        <w:noProof/>
      </w:rPr>
      <mc:AlternateContent>
        <mc:Choice Requires="wps">
          <w:drawing>
            <wp:anchor distT="635" distB="0" distL="635" distR="0" simplePos="0" relativeHeight="251660288" behindDoc="1" locked="0" layoutInCell="1" allowOverlap="1" wp14:anchorId="3E3F76F0" wp14:editId="23C2A763">
              <wp:simplePos x="0" y="0"/>
              <wp:positionH relativeFrom="column">
                <wp:posOffset>-900430</wp:posOffset>
              </wp:positionH>
              <wp:positionV relativeFrom="page">
                <wp:posOffset>8335645</wp:posOffset>
              </wp:positionV>
              <wp:extent cx="7559675" cy="1097915"/>
              <wp:effectExtent l="635" t="635" r="0" b="0"/>
              <wp:wrapNone/>
              <wp:docPr id="15" name="Rechteck 8"/>
              <wp:cNvGraphicFramePr/>
              <a:graphic xmlns:a="http://schemas.openxmlformats.org/drawingml/2006/main">
                <a:graphicData uri="http://schemas.microsoft.com/office/word/2010/wordprocessingShape">
                  <wps:wsp>
                    <wps:cNvSpPr/>
                    <wps:spPr>
                      <a:xfrm>
                        <a:off x="0" y="0"/>
                        <a:ext cx="7559640" cy="1098000"/>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pic="http://schemas.openxmlformats.org/drawingml/2006/picture">
          <w:pict>
            <v:rect id="shape_0" ID="Rechteck 8" path="m0,0l-2147483645,0l-2147483645,-2147483646l0,-2147483646xe" fillcolor="#b4e0e8" stroked="f" o:allowincell="f" style="position:absolute;margin-left:-70.9pt;margin-top:656.35pt;width:595.2pt;height:86.4pt;mso-wrap-style:none;v-text-anchor:middle;mso-position-vertical-relative:page" wp14:anchorId="3A9F2F15">
              <v:fill o:detectmouseclick="t" type="solid" color2="#4b1f17"/>
              <v:stroke color="#3465a4" weight="12600" joinstyle="miter" endcap="flat"/>
              <w10:wrap type="none"/>
            </v:rect>
          </w:pict>
        </mc:Fallback>
      </mc:AlternateContent>
    </w:r>
    <w:r>
      <w:rPr>
        <w:noProof/>
      </w:rPr>
      <w:drawing>
        <wp:anchor distT="0" distB="0" distL="0" distR="0" simplePos="0" relativeHeight="251662336" behindDoc="1" locked="0" layoutInCell="1" allowOverlap="1" wp14:anchorId="7D9C3E67" wp14:editId="6E12F385">
          <wp:simplePos x="0" y="0"/>
          <wp:positionH relativeFrom="column">
            <wp:posOffset>0</wp:posOffset>
          </wp:positionH>
          <wp:positionV relativeFrom="page">
            <wp:posOffset>8455025</wp:posOffset>
          </wp:positionV>
          <wp:extent cx="143510" cy="143510"/>
          <wp:effectExtent l="0" t="0" r="0" b="0"/>
          <wp:wrapNone/>
          <wp:docPr id="16" name="Bil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ild4"/>
                  <pic:cNvPicPr>
                    <a:picLocks noChangeAspect="1" noChangeArrowheads="1"/>
                  </pic:cNvPicPr>
                </pic:nvPicPr>
                <pic:blipFill>
                  <a:blip r:embed="rId7">
                    <a:extLst>
                      <a:ext uri="{96DAC541-7B7A-43D3-8B79-37D633B846F1}">
                        <asvg:svgBlip xmlns:asvg="http://schemas.microsoft.com/office/drawing/2016/SVG/main" r:embed="rId8"/>
                      </a:ext>
                    </a:extLst>
                  </a:blip>
                  <a:stretch>
                    <a:fillRect/>
                  </a:stretch>
                </pic:blipFill>
                <pic:spPr bwMode="auto">
                  <a:xfrm>
                    <a:off x="0" y="0"/>
                    <a:ext cx="143510" cy="143510"/>
                  </a:xfrm>
                  <a:prstGeom prst="rect">
                    <a:avLst/>
                  </a:prstGeom>
                  <a:noFill/>
                </pic:spPr>
              </pic:pic>
            </a:graphicData>
          </a:graphic>
        </wp:anchor>
      </w:drawing>
    </w:r>
    <w:r>
      <w:rPr>
        <w:noProof/>
      </w:rPr>
      <w:drawing>
        <wp:anchor distT="0" distB="0" distL="0" distR="0" simplePos="0" relativeHeight="251664384" behindDoc="1" locked="0" layoutInCell="1" allowOverlap="1" wp14:anchorId="68152A21" wp14:editId="0EFE14B9">
          <wp:simplePos x="0" y="0"/>
          <wp:positionH relativeFrom="column">
            <wp:posOffset>176530</wp:posOffset>
          </wp:positionH>
          <wp:positionV relativeFrom="page">
            <wp:posOffset>8455025</wp:posOffset>
          </wp:positionV>
          <wp:extent cx="143510" cy="143510"/>
          <wp:effectExtent l="0" t="0" r="0" b="0"/>
          <wp:wrapNone/>
          <wp:docPr id="17"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9"/>
                  <pic:cNvPicPr>
                    <a:picLocks noChangeAspect="1" noChangeArrowheads="1"/>
                  </pic:cNvPicPr>
                </pic:nvPicPr>
                <pic:blipFill>
                  <a:blip r:embed="rId9">
                    <a:extLst>
                      <a:ext uri="{96DAC541-7B7A-43D3-8B79-37D633B846F1}">
                        <asvg:svgBlip xmlns:asvg="http://schemas.microsoft.com/office/drawing/2016/SVG/main" r:embed="rId10"/>
                      </a:ext>
                    </a:extLst>
                  </a:blip>
                  <a:stretch>
                    <a:fillRect/>
                  </a:stretch>
                </pic:blipFill>
                <pic:spPr bwMode="auto">
                  <a:xfrm>
                    <a:off x="0" y="0"/>
                    <a:ext cx="143510" cy="143510"/>
                  </a:xfrm>
                  <a:prstGeom prst="rect">
                    <a:avLst/>
                  </a:prstGeom>
                  <a:noFill/>
                </pic:spPr>
              </pic:pic>
            </a:graphicData>
          </a:graphic>
        </wp:anchor>
      </w:drawing>
    </w:r>
    <w:r>
      <w:rPr>
        <w:noProof/>
      </w:rPr>
      <mc:AlternateContent>
        <mc:Choice Requires="wps">
          <w:drawing>
            <wp:anchor distT="0" distB="0" distL="90170" distR="90170" simplePos="0" relativeHeight="251666432" behindDoc="1" locked="0" layoutInCell="0" allowOverlap="1" wp14:anchorId="446DC3CA" wp14:editId="41FCFA45">
              <wp:simplePos x="0" y="0"/>
              <wp:positionH relativeFrom="page">
                <wp:posOffset>901065</wp:posOffset>
              </wp:positionH>
              <wp:positionV relativeFrom="page">
                <wp:posOffset>8681085</wp:posOffset>
              </wp:positionV>
              <wp:extent cx="5760720" cy="622935"/>
              <wp:effectExtent l="0" t="0" r="0" b="0"/>
              <wp:wrapSquare wrapText="bothSides"/>
              <wp:docPr id="18" name="Rahmen1"/>
              <wp:cNvGraphicFramePr/>
              <a:graphic xmlns:a="http://schemas.openxmlformats.org/drawingml/2006/main">
                <a:graphicData uri="http://schemas.microsoft.com/office/word/2010/wordprocessingShape">
                  <wps:wsp>
                    <wps:cNvSpPr/>
                    <wps:spPr>
                      <a:xfrm>
                        <a:off x="0" y="0"/>
                        <a:ext cx="5760720" cy="622800"/>
                      </a:xfrm>
                      <a:prstGeom prst="rect">
                        <a:avLst/>
                      </a:prstGeom>
                      <a:noFill/>
                      <a:ln w="0">
                        <a:noFill/>
                      </a:ln>
                    </wps:spPr>
                    <wps:style>
                      <a:lnRef idx="0">
                        <a:scrgbClr r="0" g="0" b="0"/>
                      </a:lnRef>
                      <a:fillRef idx="0">
                        <a:scrgbClr r="0" g="0" b="0"/>
                      </a:fillRef>
                      <a:effectRef idx="0">
                        <a:scrgbClr r="0" g="0" b="0"/>
                      </a:effectRef>
                      <a:fontRef idx="minor"/>
                    </wps:style>
                    <wps:txbx>
                      <w:txbxContent>
                        <w:p w14:paraId="0F8E7DAB" w14:textId="77777777" w:rsidR="004B384E" w:rsidRDefault="00000000">
                          <w:pPr>
                            <w:spacing w:line="240" w:lineRule="exact"/>
                          </w:pPr>
                          <w:r>
                            <w:t xml:space="preserve">Dieses Produkt ist unter der Lizenz [Empfehlung: CC BY 4.0] veröffentlicht. Ausgenommene Inhalte sind an den einzelnen Inhalten angegeben. Die </w:t>
                          </w:r>
                          <w:proofErr w:type="spellStart"/>
                          <w:r>
                            <w:t>Urheber:innen</w:t>
                          </w:r>
                          <w:proofErr w:type="spellEnd"/>
                          <w:r>
                            <w:t xml:space="preserve"> sollen bei der Weiterverwendung wie folgt angegeben werden: [Namen der </w:t>
                          </w:r>
                          <w:proofErr w:type="spellStart"/>
                          <w:r>
                            <w:t>Autor:innen</w:t>
                          </w:r>
                          <w:proofErr w:type="spellEnd"/>
                          <w:r>
                            <w:t xml:space="preserve">], Kompetenzverbund </w:t>
                          </w:r>
                          <w:proofErr w:type="spellStart"/>
                          <w:r>
                            <w:t>lernen:digital</w:t>
                          </w:r>
                          <w:proofErr w:type="spellEnd"/>
                          <w:r>
                            <w:t>, entstanden im Projektverbund [Name des Projektverbunds].</w:t>
                          </w:r>
                        </w:p>
                      </w:txbxContent>
                    </wps:txbx>
                    <wps:bodyPr lIns="0" tIns="0" rIns="0" bIns="0" anchor="t">
                      <a:noAutofit/>
                    </wps:bodyPr>
                  </wps:wsp>
                </a:graphicData>
              </a:graphic>
            </wp:anchor>
          </w:drawing>
        </mc:Choice>
        <mc:Fallback>
          <w:pict>
            <v:rect w14:anchorId="446DC3CA" id="_x0000_s1027" style="position:absolute;margin-left:70.95pt;margin-top:683.55pt;width:453.6pt;height:49.05pt;z-index:-251650048;visibility:visible;mso-wrap-style:square;mso-wrap-distance-left:7.1pt;mso-wrap-distance-top:0;mso-wrap-distance-right:7.1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" o:allowincell="f" filled="f" stroked="f" strokeweight="0">
              <v:textbox inset="0,0,0,0">
                <w:txbxContent>
                  <w:p w14:paraId="0F8E7DAB" w14:textId="77777777" w:rsidR="004B384E" w:rsidRDefault="00000000">
                    <w:pPr>
                      <w:spacing w:line="240" w:lineRule="exact"/>
                    </w:pPr>
                    <w:r>
                      <w:t xml:space="preserve">Dieses Produkt ist unter der Lizenz [Empfehlung: CC BY 4.0] veröffentlicht. Ausgenommene Inhalte sind an den einzelnen Inhalten angegeben. Die </w:t>
                    </w:r>
                    <w:proofErr w:type="spellStart"/>
                    <w:r>
                      <w:t>Urheber:innen</w:t>
                    </w:r>
                    <w:proofErr w:type="spellEnd"/>
                    <w:r>
                      <w:t xml:space="preserve"> sollen bei der Weiterverwendung wie folgt angegeben werden: [Namen der </w:t>
                    </w:r>
                    <w:proofErr w:type="spellStart"/>
                    <w:r>
                      <w:t>Autor:innen</w:t>
                    </w:r>
                    <w:proofErr w:type="spellEnd"/>
                    <w:r>
                      <w:t xml:space="preserve">], Kompetenzverbund </w:t>
                    </w:r>
                    <w:proofErr w:type="spellStart"/>
                    <w:r>
                      <w:t>lernen:digital</w:t>
                    </w:r>
                    <w:proofErr w:type="spellEnd"/>
                    <w:r>
                      <w:t>, entstanden im Projektverbund [Name des Projektverbunds].</w:t>
                    </w:r>
                  </w:p>
                </w:txbxContent>
              </v:textbox>
              <w10:wrap type="square"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A7EB6" w14:textId="77777777" w:rsidR="0029186C" w:rsidRDefault="0029186C">
      <w:pPr>
        <w:spacing w:line="240" w:lineRule="auto"/>
      </w:pPr>
      <w:r>
        <w:separator/>
      </w:r>
    </w:p>
  </w:footnote>
  <w:footnote w:type="continuationSeparator" w:id="0">
    <w:p w14:paraId="1B0C3600" w14:textId="77777777" w:rsidR="0029186C" w:rsidRDefault="002918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5EFC" w14:textId="77777777" w:rsidR="004B384E" w:rsidRDefault="00000000">
    <w:pPr>
      <w:pStyle w:val="Kopfzeile"/>
    </w:pPr>
    <w:r>
      <w:rPr>
        <w:noProof/>
      </w:rPr>
      <w:drawing>
        <wp:anchor distT="0" distB="0" distL="0" distR="114300" simplePos="0" relativeHeight="251649024" behindDoc="1" locked="0" layoutInCell="0" allowOverlap="1" wp14:anchorId="4372CDD5" wp14:editId="264F44BD">
          <wp:simplePos x="0" y="0"/>
          <wp:positionH relativeFrom="page">
            <wp:align>left</wp:align>
          </wp:positionH>
          <wp:positionV relativeFrom="page">
            <wp:align>top</wp:align>
          </wp:positionV>
          <wp:extent cx="7559675" cy="1601470"/>
          <wp:effectExtent l="0" t="0" r="0" b="0"/>
          <wp:wrapTopAndBottom/>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51072" behindDoc="1" locked="0" layoutInCell="0" allowOverlap="1" wp14:anchorId="4A0CD0C4" wp14:editId="68B1BB54">
          <wp:simplePos x="0" y="0"/>
          <wp:positionH relativeFrom="page">
            <wp:posOffset>900430</wp:posOffset>
          </wp:positionH>
          <wp:positionV relativeFrom="page">
            <wp:posOffset>824230</wp:posOffset>
          </wp:positionV>
          <wp:extent cx="2253615" cy="547370"/>
          <wp:effectExtent l="0" t="0" r="0" b="0"/>
          <wp:wrapTopAndBottom/>
          <wp:docPr id="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CCC21" w14:textId="77777777" w:rsidR="004B384E" w:rsidRDefault="00000000">
    <w:pPr>
      <w:pStyle w:val="Kopfzeile"/>
    </w:pPr>
    <w:r>
      <w:rPr>
        <w:noProof/>
      </w:rPr>
      <w:drawing>
        <wp:anchor distT="0" distB="0" distL="0" distR="114300" simplePos="0" relativeHeight="251650048" behindDoc="1" locked="0" layoutInCell="0" allowOverlap="1" wp14:anchorId="65A45C6F" wp14:editId="6D7AFD37">
          <wp:simplePos x="0" y="0"/>
          <wp:positionH relativeFrom="page">
            <wp:align>left</wp:align>
          </wp:positionH>
          <wp:positionV relativeFrom="page">
            <wp:align>top</wp:align>
          </wp:positionV>
          <wp:extent cx="7559675" cy="1601470"/>
          <wp:effectExtent l="0" t="0" r="0" b="0"/>
          <wp:wrapTopAndBottom/>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pic:cNvPicPr>
                    <a:picLocks noChangeAspect="1" noChangeArrowheads="1"/>
                  </pic:cNvPicPr>
                </pic:nvPicPr>
                <pic:blipFill>
                  <a:blip r:embed="rId1">
                    <a:extLst>
                      <a:ext uri="{96DAC541-7B7A-43D3-8B79-37D633B846F1}">
                        <asvg:svgBlip xmlns:asvg="http://schemas.microsoft.com/office/drawing/2016/SVG/main" r:embed="rId2"/>
                      </a:ext>
                    </a:extLst>
                  </a:blip>
                  <a:srcRect t="354" b="354"/>
                  <a:stretch>
                    <a:fillRect/>
                  </a:stretch>
                </pic:blipFill>
                <pic:spPr bwMode="auto">
                  <a:xfrm>
                    <a:off x="0" y="0"/>
                    <a:ext cx="7559675" cy="1601470"/>
                  </a:xfrm>
                  <a:prstGeom prst="rect">
                    <a:avLst/>
                  </a:prstGeom>
                  <a:noFill/>
                </pic:spPr>
              </pic:pic>
            </a:graphicData>
          </a:graphic>
        </wp:anchor>
      </w:drawing>
    </w:r>
    <w:r>
      <w:rPr>
        <w:noProof/>
      </w:rPr>
      <w:drawing>
        <wp:anchor distT="0" distB="0" distL="114300" distR="114300" simplePos="0" relativeHeight="251652096" behindDoc="1" locked="0" layoutInCell="0" allowOverlap="1" wp14:anchorId="22512097" wp14:editId="1D5C1334">
          <wp:simplePos x="0" y="0"/>
          <wp:positionH relativeFrom="page">
            <wp:posOffset>900430</wp:posOffset>
          </wp:positionH>
          <wp:positionV relativeFrom="page">
            <wp:posOffset>824230</wp:posOffset>
          </wp:positionV>
          <wp:extent cx="2253615" cy="547370"/>
          <wp:effectExtent l="0" t="0" r="0" b="0"/>
          <wp:wrapTopAndBottom/>
          <wp:docPr id="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pic:cNvPicPr>
                    <a:picLocks noChangeAspect="1" noChangeArrowheads="1"/>
                  </pic:cNvPicPr>
                </pic:nvPicPr>
                <pic:blipFill>
                  <a:blip r:embed="rId3">
                    <a:extLst>
                      <a:ext uri="{96DAC541-7B7A-43D3-8B79-37D633B846F1}">
                        <asvg:svgBlip xmlns:asvg="http://schemas.microsoft.com/office/drawing/2016/SVG/main" r:embed="rId4"/>
                      </a:ext>
                    </a:extLst>
                  </a:blip>
                  <a:stretch>
                    <a:fillRect/>
                  </a:stretch>
                </pic:blipFill>
                <pic:spPr bwMode="auto">
                  <a:xfrm>
                    <a:off x="0" y="0"/>
                    <a:ext cx="2253615" cy="54737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033C2"/>
    <w:multiLevelType w:val="multilevel"/>
    <w:tmpl w:val="AD44B24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C9A5262"/>
    <w:multiLevelType w:val="multilevel"/>
    <w:tmpl w:val="6B5AD78C"/>
    <w:lvl w:ilvl="0">
      <w:start w:val="1"/>
      <w:numFmt w:val="bullet"/>
      <w:pStyle w:val="EndNoteBibliograph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856309887">
    <w:abstractNumId w:val="1"/>
  </w:num>
  <w:num w:numId="2" w16cid:durableId="2046444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4E"/>
    <w:rsid w:val="0029186C"/>
    <w:rsid w:val="00433525"/>
    <w:rsid w:val="004A18A1"/>
    <w:rsid w:val="004B384E"/>
    <w:rsid w:val="007410EB"/>
    <w:rsid w:val="008858F2"/>
    <w:rsid w:val="00BD4213"/>
    <w:rsid w:val="00D51032"/>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A70ED"/>
  <w15:docId w15:val="{EC4200E1-18A7-5A4F-BB4C-5DED7DDBB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5DF3"/>
    <w:pPr>
      <w:suppressAutoHyphens w:val="0"/>
      <w:spacing w:line="260" w:lineRule="exact"/>
    </w:pPr>
    <w:rPr>
      <w:rFonts w:ascii="Kantumruy Pro" w:eastAsia="Kantumruy Pro" w:hAnsi="Kantumruy Pro"/>
      <w:color w:val="202334" w:themeColor="text1"/>
      <w:sz w:val="18"/>
    </w:rPr>
  </w:style>
  <w:style w:type="paragraph" w:styleId="berschrift1">
    <w:name w:val="heading 1"/>
    <w:basedOn w:val="Standard"/>
    <w:next w:val="Standard"/>
    <w:link w:val="berschrift1Zchn"/>
    <w:uiPriority w:val="9"/>
    <w:qFormat/>
    <w:rsid w:val="00EE493A"/>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rsid w:val="00BB7706"/>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rsid w:val="00BB7706"/>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rsid w:val="00BB7706"/>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rsid w:val="00BB7706"/>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rsid w:val="00BB7706"/>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rsid w:val="00BB7706"/>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rsid w:val="00BB7706"/>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rsid w:val="00BB7706"/>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qFormat/>
    <w:rsid w:val="00EE493A"/>
    <w:rPr>
      <w:color w:val="202334" w:themeColor="text1"/>
      <w:sz w:val="40"/>
      <w:szCs w:val="40"/>
    </w:rPr>
  </w:style>
  <w:style w:type="character" w:customStyle="1" w:styleId="berschrift2Zchn">
    <w:name w:val="Überschrift 2 Zchn"/>
    <w:basedOn w:val="Absatz-Standardschriftart"/>
    <w:link w:val="berschrift2"/>
    <w:uiPriority w:val="9"/>
    <w:semiHidden/>
    <w:qFormat/>
    <w:rsid w:val="00BB7706"/>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qFormat/>
    <w:rsid w:val="00BB7706"/>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qFormat/>
    <w:rsid w:val="00BB7706"/>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qFormat/>
    <w:rsid w:val="00BB7706"/>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qFormat/>
    <w:rsid w:val="00BB7706"/>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qFormat/>
    <w:rsid w:val="00BB7706"/>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qFormat/>
    <w:rsid w:val="00BB7706"/>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qFormat/>
    <w:rsid w:val="00BB7706"/>
    <w:rPr>
      <w:rFonts w:eastAsiaTheme="majorEastAsia" w:cstheme="majorBidi"/>
      <w:color w:val="383E5C" w:themeColor="text1" w:themeTint="D8"/>
    </w:rPr>
  </w:style>
  <w:style w:type="character" w:customStyle="1" w:styleId="TitelZchn">
    <w:name w:val="Titel Zchn"/>
    <w:basedOn w:val="Absatz-Standardschriftart"/>
    <w:link w:val="Titel"/>
    <w:uiPriority w:val="10"/>
    <w:qFormat/>
    <w:rsid w:val="00BB7706"/>
    <w:rPr>
      <w:rFonts w:asciiTheme="majorHAnsi" w:eastAsiaTheme="majorEastAsia" w:hAnsiTheme="majorHAnsi" w:cstheme="majorBidi"/>
      <w:spacing w:val="-10"/>
      <w:kern w:val="2"/>
      <w:sz w:val="56"/>
      <w:szCs w:val="56"/>
    </w:rPr>
  </w:style>
  <w:style w:type="character" w:customStyle="1" w:styleId="UntertitelZchn">
    <w:name w:val="Untertitel Zchn"/>
    <w:basedOn w:val="Absatz-Standardschriftart"/>
    <w:link w:val="Untertitel"/>
    <w:uiPriority w:val="11"/>
    <w:qFormat/>
    <w:rsid w:val="00BB7706"/>
    <w:rPr>
      <w:rFonts w:eastAsiaTheme="majorEastAsia" w:cstheme="majorBidi"/>
      <w:color w:val="586090" w:themeColor="text1" w:themeTint="A6"/>
      <w:spacing w:val="15"/>
      <w:sz w:val="28"/>
      <w:szCs w:val="28"/>
    </w:rPr>
  </w:style>
  <w:style w:type="character" w:customStyle="1" w:styleId="ZitatZchn">
    <w:name w:val="Zitat Zchn"/>
    <w:basedOn w:val="Absatz-Standardschriftart"/>
    <w:link w:val="Zitat"/>
    <w:uiPriority w:val="29"/>
    <w:qFormat/>
    <w:rsid w:val="00BB7706"/>
    <w:rPr>
      <w:i/>
      <w:iCs/>
      <w:color w:val="484F76" w:themeColor="text1" w:themeTint="BF"/>
    </w:rPr>
  </w:style>
  <w:style w:type="character" w:styleId="IntensiveHervorhebung">
    <w:name w:val="Intense Emphasis"/>
    <w:basedOn w:val="Absatz-Standardschriftart"/>
    <w:uiPriority w:val="21"/>
    <w:qFormat/>
    <w:rsid w:val="00BB7706"/>
    <w:rPr>
      <w:i/>
      <w:iCs/>
      <w:color w:val="00AB87" w:themeColor="accent1" w:themeShade="BF"/>
    </w:rPr>
  </w:style>
  <w:style w:type="character" w:customStyle="1" w:styleId="IntensivesZitatZchn">
    <w:name w:val="Intensives Zitat Zchn"/>
    <w:basedOn w:val="Absatz-Standardschriftart"/>
    <w:link w:val="IntensivesZitat"/>
    <w:uiPriority w:val="30"/>
    <w:qFormat/>
    <w:rsid w:val="00BB7706"/>
    <w:rPr>
      <w:i/>
      <w:iCs/>
      <w:color w:val="00AB87" w:themeColor="accent1" w:themeShade="BF"/>
    </w:rPr>
  </w:style>
  <w:style w:type="character" w:styleId="IntensiverVerweis">
    <w:name w:val="Intense Reference"/>
    <w:basedOn w:val="Absatz-Standardschriftart"/>
    <w:uiPriority w:val="32"/>
    <w:qFormat/>
    <w:rsid w:val="00BB7706"/>
    <w:rPr>
      <w:b/>
      <w:bCs/>
      <w:smallCaps/>
      <w:color w:val="00AB87" w:themeColor="accent1" w:themeShade="BF"/>
      <w:spacing w:val="5"/>
    </w:rPr>
  </w:style>
  <w:style w:type="character" w:customStyle="1" w:styleId="KopfzeileZchn">
    <w:name w:val="Kopfzeile Zchn"/>
    <w:basedOn w:val="Absatz-Standardschriftart"/>
    <w:link w:val="Kopfzeile"/>
    <w:uiPriority w:val="99"/>
    <w:qFormat/>
    <w:rsid w:val="00BB7706"/>
  </w:style>
  <w:style w:type="character" w:customStyle="1" w:styleId="FuzeileZchn">
    <w:name w:val="Fußzeile Zchn"/>
    <w:basedOn w:val="Absatz-Standardschriftart"/>
    <w:link w:val="Fuzeile"/>
    <w:uiPriority w:val="99"/>
    <w:qFormat/>
    <w:rsid w:val="00BB7706"/>
  </w:style>
  <w:style w:type="character" w:styleId="Fett">
    <w:name w:val="Strong"/>
    <w:basedOn w:val="Absatz-Standardschriftart"/>
    <w:uiPriority w:val="22"/>
    <w:qFormat/>
    <w:rsid w:val="00425DF3"/>
    <w:rPr>
      <w:rFonts w:ascii="Kantumruy Pro SemiBold" w:hAnsi="Kantumruy Pro SemiBold"/>
      <w:b w:val="0"/>
      <w:bCs/>
    </w:rPr>
  </w:style>
  <w:style w:type="character" w:styleId="Platzhaltertext">
    <w:name w:val="Placeholder Text"/>
    <w:basedOn w:val="Absatz-Standardschriftart"/>
    <w:uiPriority w:val="99"/>
    <w:semiHidden/>
    <w:qFormat/>
    <w:rsid w:val="00BB4A0B"/>
    <w:rPr>
      <w:color w:val="666666"/>
    </w:rPr>
  </w:style>
  <w:style w:type="character" w:customStyle="1" w:styleId="Formatvorlage1">
    <w:name w:val="Formatvorlage1"/>
    <w:basedOn w:val="Absatz-Standardschriftart"/>
    <w:uiPriority w:val="1"/>
    <w:qFormat/>
    <w:rsid w:val="007B0504"/>
    <w:rPr>
      <w:rFonts w:asciiTheme="minorHAnsi" w:hAnsiTheme="minorHAnsi"/>
      <w:b w:val="0"/>
      <w:sz w:val="18"/>
    </w:rPr>
  </w:style>
  <w:style w:type="character" w:styleId="Hyperlink">
    <w:name w:val="Hyperlink"/>
    <w:basedOn w:val="Absatz-Standardschriftart"/>
    <w:uiPriority w:val="99"/>
    <w:unhideWhenUsed/>
    <w:rsid w:val="005B2C43"/>
    <w:rPr>
      <w:color w:val="auto"/>
      <w:u w:val="none"/>
    </w:rPr>
  </w:style>
  <w:style w:type="character" w:customStyle="1" w:styleId="a-size-large">
    <w:name w:val="a-size-large"/>
    <w:basedOn w:val="Absatz-Standardschriftart"/>
    <w:qFormat/>
    <w:rsid w:val="00F106B9"/>
  </w:style>
  <w:style w:type="character" w:customStyle="1" w:styleId="apple-converted-space">
    <w:name w:val="apple-converted-space"/>
    <w:basedOn w:val="Absatz-Standardschriftart"/>
    <w:qFormat/>
  </w:style>
  <w:style w:type="character" w:customStyle="1" w:styleId="EndNoteBibliographyZchn">
    <w:name w:val="EndNote Bibliography Zchn"/>
    <w:basedOn w:val="ListenabsatzZchn"/>
    <w:qFormat/>
    <w:rPr>
      <w:rFonts w:ascii="Calibri" w:eastAsia="Calibri" w:hAnsi="Calibri" w:cs="Calibri"/>
      <w:lang w:val="en-US"/>
    </w:rPr>
  </w:style>
  <w:style w:type="character" w:customStyle="1" w:styleId="ListenabsatzZchn">
    <w:name w:val="Listenabsatz Zchn"/>
    <w:basedOn w:val="Absatz-Standardschriftart"/>
    <w:qFormat/>
    <w:rPr>
      <w:rFonts w:ascii="Calibri" w:eastAsia="Calibri" w:hAnsi="Calibri" w:cs="Calibri"/>
    </w:rPr>
  </w:style>
  <w:style w:type="character" w:customStyle="1" w:styleId="FunotentextZchn">
    <w:name w:val="Fußnotentext Zchn"/>
    <w:basedOn w:val="Absatz-Standardschriftart"/>
    <w:qFormat/>
  </w:style>
  <w:style w:type="character" w:customStyle="1" w:styleId="KastentextZchn">
    <w:name w:val="Kastentext Zchn"/>
    <w:basedOn w:val="StandardWebZchn"/>
    <w:qFormat/>
    <w:rPr>
      <w:rFonts w:ascii="Arial" w:eastAsia="Calibri" w:hAnsi="Arial" w:cs="Times New Roman"/>
      <w:color w:val="202334" w:themeColor="dark1"/>
      <w:sz w:val="12"/>
      <w:szCs w:val="12"/>
      <w:lang w:eastAsia="de-DE"/>
    </w:rPr>
  </w:style>
  <w:style w:type="character" w:customStyle="1" w:styleId="StandardWebZchn">
    <w:name w:val="Standard (Web) Zchn"/>
    <w:basedOn w:val="Absatz-Standardschriftart"/>
    <w:qFormat/>
    <w:rPr>
      <w:rFonts w:ascii="Times New Roman" w:eastAsia="Arial" w:hAnsi="Times New Roman" w:cs="Times New Roman"/>
      <w:sz w:val="24"/>
      <w:szCs w:val="24"/>
      <w:lang w:eastAsia="de-DE"/>
    </w:rPr>
  </w:style>
  <w:style w:type="character" w:customStyle="1" w:styleId="Kopfzeile1Zchn">
    <w:name w:val="Kopfzeile1 Zchn"/>
    <w:basedOn w:val="KopfzeileZchn"/>
    <w:qFormat/>
    <w:rPr>
      <w:rFonts w:ascii="Arial Narrow" w:hAnsi="Arial Narrow" w:cs="Times New Roman"/>
      <w:i/>
      <w:sz w:val="20"/>
      <w:szCs w:val="20"/>
    </w:rPr>
  </w:style>
  <w:style w:type="character" w:customStyle="1" w:styleId="xapple-converted-space">
    <w:name w:val="xapple-converted-space"/>
    <w:basedOn w:val="Absatz-Standardschriftart"/>
    <w:qFormat/>
  </w:style>
  <w:style w:type="character" w:styleId="NichtaufgelsteErwhnung">
    <w:name w:val="Unresolved Mention"/>
    <w:basedOn w:val="Absatz-Standardschriftart"/>
    <w:qFormat/>
    <w:rPr>
      <w:color w:val="605E5C"/>
      <w:shd w:val="clear" w:color="auto" w:fill="E1DFDD"/>
    </w:rPr>
  </w:style>
  <w:style w:type="character" w:customStyle="1" w:styleId="KommentarthemaZchn">
    <w:name w:val="Kommentarthema Zchn"/>
    <w:basedOn w:val="KommentartextZchn"/>
    <w:qFormat/>
    <w:rPr>
      <w:b/>
      <w:bCs/>
      <w:sz w:val="20"/>
      <w:szCs w:val="20"/>
    </w:rPr>
  </w:style>
  <w:style w:type="character" w:customStyle="1" w:styleId="IntenseQuoteChar">
    <w:name w:val="Intense Quote Char"/>
    <w:qFormat/>
    <w:rPr>
      <w:i/>
    </w:rPr>
  </w:style>
  <w:style w:type="character" w:customStyle="1" w:styleId="FooterChar">
    <w:name w:val="Footer Char"/>
    <w:basedOn w:val="Absatz-Standardschriftart"/>
    <w:qFormat/>
  </w:style>
  <w:style w:type="character" w:customStyle="1" w:styleId="SprechblasentextZchn">
    <w:name w:val="Sprechblasentext Zchn"/>
    <w:basedOn w:val="Absatz-Standardschriftart"/>
    <w:qFormat/>
    <w:rPr>
      <w:rFonts w:ascii="Segoe UI" w:hAnsi="Segoe UI" w:cs="Segoe UI"/>
      <w:sz w:val="18"/>
      <w:szCs w:val="18"/>
    </w:rPr>
  </w:style>
  <w:style w:type="character" w:styleId="Kommentarzeichen">
    <w:name w:val="annotation reference"/>
    <w:basedOn w:val="Absatz-Standardschriftart"/>
    <w:qFormat/>
    <w:rPr>
      <w:sz w:val="16"/>
      <w:szCs w:val="16"/>
    </w:rPr>
  </w:style>
  <w:style w:type="character" w:styleId="Funotenzeichen">
    <w:name w:val="footnote reference"/>
    <w:qFormat/>
    <w:rPr>
      <w:vertAlign w:val="superscript"/>
    </w:rPr>
  </w:style>
  <w:style w:type="character" w:customStyle="1" w:styleId="Funotenzeichenuser">
    <w:name w:val="Fußnotenzeichen (user)"/>
    <w:qFormat/>
    <w:rPr>
      <w:vertAlign w:val="superscript"/>
    </w:rPr>
  </w:style>
  <w:style w:type="character" w:customStyle="1" w:styleId="BasisinfosZchn">
    <w:name w:val="Basisinfos Zchn"/>
    <w:basedOn w:val="Absatz-Standardschriftart"/>
    <w:qFormat/>
    <w:rPr>
      <w:sz w:val="20"/>
      <w:szCs w:val="20"/>
    </w:rPr>
  </w:style>
  <w:style w:type="character" w:customStyle="1" w:styleId="KommentartextZchn">
    <w:name w:val="Kommentartext Zchn"/>
    <w:basedOn w:val="Absatz-Standardschriftart"/>
    <w:qFormat/>
    <w:rPr>
      <w:sz w:val="20"/>
      <w:szCs w:val="20"/>
    </w:rPr>
  </w:style>
  <w:style w:type="character" w:styleId="BesuchterLink">
    <w:name w:val="FollowedHyperlink"/>
    <w:basedOn w:val="Absatz-Standardschriftart"/>
    <w:rPr>
      <w:color w:val="B4E0E8" w:themeColor="followedHyperlink"/>
      <w:u w:val="single"/>
    </w:rPr>
  </w:style>
  <w:style w:type="character" w:styleId="Endnotenzeichen">
    <w:name w:val="endnote reference"/>
    <w:qFormat/>
    <w:rPr>
      <w:vertAlign w:val="superscript"/>
    </w:rPr>
  </w:style>
  <w:style w:type="character" w:customStyle="1" w:styleId="Endnotenzeichenuser">
    <w:name w:val="Endnotenzeichen (user)"/>
    <w:qFormat/>
    <w:rPr>
      <w:vertAlign w:val="superscript"/>
    </w:rPr>
  </w:style>
  <w:style w:type="character" w:customStyle="1" w:styleId="EndnotentextZchn">
    <w:name w:val="Endnotentext Zchn"/>
    <w:basedOn w:val="Absatz-Standardschriftart"/>
    <w:qFormat/>
    <w:rPr>
      <w:sz w:val="20"/>
      <w:szCs w:val="20"/>
    </w:rPr>
  </w:style>
  <w:style w:type="character" w:customStyle="1" w:styleId="FootnoteTextChar">
    <w:name w:val="Footnote Text Char"/>
    <w:basedOn w:val="Absatz-Standardschriftart"/>
    <w:qFormat/>
    <w:rPr>
      <w:sz w:val="20"/>
      <w:szCs w:val="20"/>
    </w:rPr>
  </w:style>
  <w:style w:type="character" w:customStyle="1" w:styleId="HeaderChar">
    <w:name w:val="Header Char"/>
    <w:basedOn w:val="Absatz-Standardschriftart"/>
    <w:qFormat/>
  </w:style>
  <w:style w:type="character" w:styleId="Buchtitel">
    <w:name w:val="Book Title"/>
    <w:basedOn w:val="Absatz-Standardschriftart"/>
    <w:qFormat/>
    <w:rPr>
      <w:b/>
      <w:bCs/>
      <w:i/>
      <w:iCs/>
      <w:spacing w:val="5"/>
    </w:rPr>
  </w:style>
  <w:style w:type="character" w:styleId="SchwacherVerweis">
    <w:name w:val="Subtle Reference"/>
    <w:basedOn w:val="Absatz-Standardschriftart"/>
    <w:qFormat/>
    <w:rPr>
      <w:smallCaps/>
      <w:color w:val="596191" w:themeColor="dark1" w:themeTint="A5"/>
    </w:rPr>
  </w:style>
  <w:style w:type="character" w:styleId="Hervorhebung">
    <w:name w:val="Emphasis"/>
    <w:basedOn w:val="Absatz-Standardschriftart"/>
    <w:qFormat/>
    <w:rPr>
      <w:i/>
      <w:iCs/>
    </w:rPr>
  </w:style>
  <w:style w:type="character" w:styleId="SchwacheHervorhebung">
    <w:name w:val="Subtle Emphasis"/>
    <w:basedOn w:val="Absatz-Standardschriftart"/>
    <w:qFormat/>
    <w:rPr>
      <w:i/>
      <w:iCs/>
      <w:color w:val="484F76" w:themeColor="dark1" w:themeTint="BF"/>
    </w:rPr>
  </w:style>
  <w:style w:type="character" w:customStyle="1" w:styleId="QuoteChar">
    <w:name w:val="Quote Char"/>
    <w:basedOn w:val="Absatz-Standardschriftart"/>
    <w:qFormat/>
    <w:rPr>
      <w:i/>
      <w:iCs/>
      <w:color w:val="484F76" w:themeColor="dark1" w:themeTint="BF"/>
    </w:rPr>
  </w:style>
  <w:style w:type="character" w:customStyle="1" w:styleId="SubtitleChar">
    <w:name w:val="Subtitle Char"/>
    <w:basedOn w:val="Absatz-Standardschriftart"/>
    <w:qFormat/>
    <w:rPr>
      <w:color w:val="586090" w:themeColor="dark1" w:themeTint="A6"/>
      <w:spacing w:val="15"/>
      <w:sz w:val="28"/>
      <w:szCs w:val="28"/>
    </w:rPr>
  </w:style>
  <w:style w:type="character" w:customStyle="1" w:styleId="Heading9Char">
    <w:name w:val="Heading 9 Char"/>
    <w:basedOn w:val="Absatz-Standardschriftart"/>
    <w:qFormat/>
    <w:rPr>
      <w:rFonts w:ascii="Arial" w:eastAsia="Arial" w:hAnsi="Arial" w:cs="Arial"/>
      <w:i/>
      <w:iCs/>
      <w:color w:val="383E5C" w:themeColor="dark1" w:themeTint="D8"/>
    </w:rPr>
  </w:style>
  <w:style w:type="character" w:customStyle="1" w:styleId="Heading8Char">
    <w:name w:val="Heading 8 Char"/>
    <w:basedOn w:val="Absatz-Standardschriftart"/>
    <w:qFormat/>
    <w:rPr>
      <w:rFonts w:ascii="Arial" w:eastAsia="Arial" w:hAnsi="Arial" w:cs="Arial"/>
      <w:i/>
      <w:iCs/>
      <w:color w:val="383E5C" w:themeColor="dark1" w:themeTint="D8"/>
    </w:rPr>
  </w:style>
  <w:style w:type="character" w:customStyle="1" w:styleId="Heading7Char">
    <w:name w:val="Heading 7 Char"/>
    <w:basedOn w:val="Absatz-Standardschriftart"/>
    <w:qFormat/>
    <w:rPr>
      <w:rFonts w:ascii="Arial" w:eastAsia="Arial" w:hAnsi="Arial" w:cs="Arial"/>
      <w:color w:val="586090" w:themeColor="dark1" w:themeTint="A6"/>
    </w:rPr>
  </w:style>
  <w:style w:type="character" w:customStyle="1" w:styleId="Heading6Char">
    <w:name w:val="Heading 6 Char"/>
    <w:basedOn w:val="Absatz-Standardschriftart"/>
    <w:qFormat/>
    <w:rPr>
      <w:rFonts w:ascii="Arial" w:eastAsia="Arial" w:hAnsi="Arial" w:cs="Arial"/>
      <w:i/>
      <w:iCs/>
      <w:color w:val="586090" w:themeColor="dark1" w:themeTint="A6"/>
    </w:rPr>
  </w:style>
  <w:style w:type="character" w:customStyle="1" w:styleId="Heading5Char">
    <w:name w:val="Heading 5 Char"/>
    <w:basedOn w:val="Absatz-Standardschriftart"/>
    <w:qFormat/>
    <w:rPr>
      <w:rFonts w:ascii="Arial" w:eastAsia="Arial" w:hAnsi="Arial" w:cs="Arial"/>
      <w:color w:val="00AB87" w:themeColor="accent1" w:themeShade="BF"/>
    </w:rPr>
  </w:style>
  <w:style w:type="character" w:customStyle="1" w:styleId="Heading4Char">
    <w:name w:val="Heading 4 Char"/>
    <w:basedOn w:val="Absatz-Standardschriftart"/>
    <w:qFormat/>
    <w:rPr>
      <w:rFonts w:ascii="Arial" w:eastAsia="Arial" w:hAnsi="Arial" w:cs="Arial"/>
      <w:i/>
      <w:iCs/>
      <w:color w:val="00AB87" w:themeColor="accent1" w:themeShade="BF"/>
    </w:rPr>
  </w:style>
  <w:style w:type="character" w:customStyle="1" w:styleId="Heading3Char">
    <w:name w:val="Heading 3 Char"/>
    <w:basedOn w:val="Absatz-Standardschriftart"/>
    <w:qFormat/>
    <w:rPr>
      <w:rFonts w:ascii="Arial" w:eastAsia="Arial" w:hAnsi="Arial" w:cs="Arial"/>
      <w:color w:val="00AB87" w:themeColor="accent1" w:themeShade="BF"/>
      <w:sz w:val="28"/>
      <w:szCs w:val="28"/>
    </w:rPr>
  </w:style>
  <w:style w:type="character" w:customStyle="1" w:styleId="Heading2Char">
    <w:name w:val="Heading 2 Char"/>
    <w:basedOn w:val="Absatz-Standardschriftart"/>
    <w:qFormat/>
    <w:rPr>
      <w:rFonts w:ascii="Arial" w:eastAsia="Arial" w:hAnsi="Arial" w:cs="Arial"/>
      <w:color w:val="00AB87" w:themeColor="accent1" w:themeShade="BF"/>
      <w:sz w:val="32"/>
      <w:szCs w:val="32"/>
    </w:rPr>
  </w:style>
  <w:style w:type="character" w:customStyle="1" w:styleId="Heading1Char">
    <w:name w:val="Heading 1 Char"/>
    <w:basedOn w:val="Absatz-Standardschriftart"/>
    <w:qFormat/>
    <w:rPr>
      <w:rFonts w:ascii="Arial" w:eastAsia="Arial" w:hAnsi="Arial" w:cs="Arial"/>
      <w:color w:val="00AB87" w:themeColor="accent1" w:themeShade="BF"/>
      <w:sz w:val="40"/>
      <w:szCs w:val="40"/>
    </w:rPr>
  </w:style>
  <w:style w:type="paragraph" w:customStyle="1" w:styleId="berschrift">
    <w:name w:val="Überschrift"/>
    <w:basedOn w:val="Standard"/>
    <w:next w:val="Textkrper"/>
    <w:qFormat/>
    <w:pPr>
      <w:keepNext/>
      <w:spacing w:before="240" w:after="120"/>
    </w:pPr>
    <w:rPr>
      <w:rFonts w:ascii="Carlito" w:eastAsia="Noto Sans SC Regular" w:hAnsi="Carlito" w:cs="Noto Sans"/>
      <w:sz w:val="28"/>
      <w:szCs w:val="28"/>
    </w:rPr>
  </w:style>
  <w:style w:type="paragraph" w:styleId="Textkrper">
    <w:name w:val="Body Text"/>
    <w:basedOn w:val="Standard"/>
    <w:pPr>
      <w:spacing w:after="140" w:line="276" w:lineRule="auto"/>
    </w:pPr>
  </w:style>
  <w:style w:type="paragraph" w:styleId="Liste">
    <w:name w:val="List"/>
    <w:basedOn w:val="Textkrper"/>
    <w:rPr>
      <w:rFonts w:cs="Noto Sans"/>
    </w:rPr>
  </w:style>
  <w:style w:type="paragraph" w:styleId="Beschriftung">
    <w:name w:val="caption"/>
    <w:basedOn w:val="Standard"/>
    <w:qFormat/>
    <w:pPr>
      <w:suppressLineNumbers/>
      <w:spacing w:before="120" w:after="120"/>
    </w:pPr>
    <w:rPr>
      <w:rFonts w:cs="Noto Sans"/>
      <w:i/>
      <w:iCs/>
      <w:sz w:val="24"/>
      <w:szCs w:val="24"/>
    </w:rPr>
  </w:style>
  <w:style w:type="paragraph" w:customStyle="1" w:styleId="Verzeichnis">
    <w:name w:val="Verzeichnis"/>
    <w:basedOn w:val="Standard"/>
    <w:qFormat/>
    <w:pPr>
      <w:suppressLineNumbers/>
    </w:pPr>
    <w:rPr>
      <w:rFonts w:cs="Noto Sans"/>
    </w:rPr>
  </w:style>
  <w:style w:type="paragraph" w:customStyle="1" w:styleId="berschriftuser">
    <w:name w:val="Überschrift (user)"/>
    <w:basedOn w:val="Standard"/>
    <w:next w:val="Textkrper"/>
    <w:qFormat/>
    <w:pPr>
      <w:keepNext/>
      <w:spacing w:before="240" w:after="120"/>
    </w:pPr>
    <w:rPr>
      <w:rFonts w:ascii="Carlito" w:eastAsia="Noto Sans SC Regular" w:hAnsi="Carlito" w:cs="Noto Sans"/>
      <w:sz w:val="28"/>
      <w:szCs w:val="28"/>
    </w:rPr>
  </w:style>
  <w:style w:type="paragraph" w:customStyle="1" w:styleId="Verzeichnisuser">
    <w:name w:val="Verzeichnis (user)"/>
    <w:basedOn w:val="Standard"/>
    <w:qFormat/>
    <w:pPr>
      <w:suppressLineNumbers/>
    </w:pPr>
    <w:rPr>
      <w:rFonts w:cs="Noto Sans"/>
    </w:rPr>
  </w:style>
  <w:style w:type="paragraph" w:styleId="Titel">
    <w:name w:val="Title"/>
    <w:basedOn w:val="Standard"/>
    <w:next w:val="Standard"/>
    <w:link w:val="TitelZchn"/>
    <w:uiPriority w:val="10"/>
    <w:qFormat/>
    <w:rsid w:val="00BB7706"/>
    <w:pPr>
      <w:spacing w:after="80" w:line="240" w:lineRule="auto"/>
      <w:contextualSpacing/>
    </w:pPr>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rsid w:val="00BB7706"/>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qFormat/>
    <w:rsid w:val="00BB7706"/>
    <w:pPr>
      <w:spacing w:before="160"/>
      <w:jc w:val="center"/>
    </w:pPr>
    <w:rPr>
      <w:i/>
      <w:iCs/>
      <w:color w:val="484F76" w:themeColor="text1" w:themeTint="BF"/>
    </w:rPr>
  </w:style>
  <w:style w:type="paragraph" w:styleId="Listenabsatz">
    <w:name w:val="List Paragraph"/>
    <w:basedOn w:val="Standard"/>
    <w:uiPriority w:val="34"/>
    <w:qFormat/>
    <w:rsid w:val="00BB7706"/>
    <w:pPr>
      <w:ind w:left="720"/>
      <w:contextualSpacing/>
    </w:pPr>
  </w:style>
  <w:style w:type="paragraph" w:styleId="IntensivesZitat">
    <w:name w:val="Intense Quote"/>
    <w:basedOn w:val="Standard"/>
    <w:next w:val="Standard"/>
    <w:link w:val="IntensivesZitatZchn"/>
    <w:uiPriority w:val="30"/>
    <w:qFormat/>
    <w:rsid w:val="00BB7706"/>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paragraph" w:customStyle="1" w:styleId="Kopf-Fuzeile">
    <w:name w:val="Kopf-/Fußzeile"/>
    <w:basedOn w:val="Standard"/>
    <w:qFormat/>
  </w:style>
  <w:style w:type="paragraph" w:customStyle="1" w:styleId="Kopf-Fuzeileuser">
    <w:name w:val="Kopf-/Fußzeile (user)"/>
    <w:basedOn w:val="Standard"/>
    <w:qFormat/>
  </w:style>
  <w:style w:type="paragraph" w:styleId="Kopfzeile">
    <w:name w:val="header"/>
    <w:basedOn w:val="Standard"/>
    <w:link w:val="KopfzeileZchn"/>
    <w:uiPriority w:val="99"/>
    <w:unhideWhenUsed/>
    <w:rsid w:val="00BB7706"/>
    <w:pPr>
      <w:tabs>
        <w:tab w:val="center" w:pos="4536"/>
        <w:tab w:val="right" w:pos="9072"/>
      </w:tabs>
      <w:spacing w:line="240" w:lineRule="auto"/>
    </w:pPr>
  </w:style>
  <w:style w:type="paragraph" w:styleId="Fuzeile">
    <w:name w:val="footer"/>
    <w:basedOn w:val="Standard"/>
    <w:link w:val="FuzeileZchn"/>
    <w:uiPriority w:val="99"/>
    <w:unhideWhenUsed/>
    <w:rsid w:val="00BB7706"/>
    <w:pPr>
      <w:tabs>
        <w:tab w:val="center" w:pos="4536"/>
        <w:tab w:val="right" w:pos="9072"/>
      </w:tabs>
      <w:spacing w:line="240" w:lineRule="auto"/>
    </w:pPr>
  </w:style>
  <w:style w:type="paragraph" w:customStyle="1" w:styleId="StandardEinzug">
    <w:name w:val="Standard Einzug"/>
    <w:basedOn w:val="Standard"/>
    <w:next w:val="Standard"/>
    <w:qFormat/>
    <w:rsid w:val="00425DF3"/>
    <w:pPr>
      <w:ind w:left="737"/>
    </w:pPr>
  </w:style>
  <w:style w:type="paragraph" w:customStyle="1" w:styleId="StandardBold">
    <w:name w:val="Standard Bold"/>
    <w:basedOn w:val="Standard"/>
    <w:qFormat/>
    <w:rsid w:val="00425DF3"/>
    <w:rPr>
      <w:rFonts w:ascii="Kantumruy Pro SemiBold" w:hAnsi="Kantumruy Pro SemiBold"/>
    </w:rPr>
  </w:style>
  <w:style w:type="paragraph" w:customStyle="1" w:styleId="Listenfeld">
    <w:name w:val="Listenfeld"/>
    <w:basedOn w:val="Standard"/>
    <w:qFormat/>
    <w:rsid w:val="001B62F3"/>
    <w:pPr>
      <w:spacing w:line="340" w:lineRule="exact"/>
    </w:pPr>
    <w:rPr>
      <w:color w:val="FFFFFF"/>
      <w:sz w:val="28"/>
      <w:shd w:val="clear" w:color="auto" w:fill="202334"/>
    </w:rPr>
  </w:style>
  <w:style w:type="paragraph" w:customStyle="1" w:styleId="HeadlineInfobox">
    <w:name w:val="Headline Infobox"/>
    <w:basedOn w:val="Standard"/>
    <w:qFormat/>
    <w:rsid w:val="007B0504"/>
    <w:pPr>
      <w:spacing w:line="280" w:lineRule="exact"/>
    </w:pPr>
    <w:rPr>
      <w:rFonts w:ascii="Kantumruy Pro SemiBold" w:hAnsi="Kantumruy Pro SemiBold" w:cs="Kantumruy Pro SemiBold"/>
      <w:sz w:val="24"/>
      <w:szCs w:val="24"/>
    </w:rPr>
  </w:style>
  <w:style w:type="paragraph" w:customStyle="1" w:styleId="Pa2">
    <w:name w:val="Pa2"/>
    <w:basedOn w:val="Standard"/>
    <w:next w:val="Standard"/>
    <w:uiPriority w:val="99"/>
    <w:qFormat/>
    <w:rsid w:val="00F106B9"/>
    <w:pPr>
      <w:spacing w:line="261" w:lineRule="atLeast"/>
    </w:pPr>
    <w:rPr>
      <w:rFonts w:ascii="Futura" w:hAnsi="Futura"/>
      <w:color w:val="auto"/>
      <w:kern w:val="0"/>
      <w:sz w:val="24"/>
      <w:szCs w:val="24"/>
      <w14:ligatures w14:val="none"/>
    </w:rPr>
  </w:style>
  <w:style w:type="paragraph" w:customStyle="1" w:styleId="Rahmeninhalt">
    <w:name w:val="Rahmeninhalt"/>
    <w:basedOn w:val="Standard"/>
    <w:qFormat/>
  </w:style>
  <w:style w:type="paragraph" w:customStyle="1" w:styleId="Rahmeninhaltuser">
    <w:name w:val="Rahmeninhalt (user)"/>
    <w:basedOn w:val="Standard"/>
    <w:qFormat/>
  </w:style>
  <w:style w:type="paragraph" w:customStyle="1" w:styleId="Blockzitatuser">
    <w:name w:val="Blockzitat (user)"/>
    <w:basedOn w:val="Standard"/>
    <w:qFormat/>
    <w:pPr>
      <w:spacing w:after="283"/>
      <w:ind w:left="567" w:right="567"/>
    </w:pPr>
  </w:style>
  <w:style w:type="paragraph" w:customStyle="1" w:styleId="Blockzitat">
    <w:name w:val="Blockzitat"/>
    <w:basedOn w:val="Standard"/>
    <w:qFormat/>
    <w:pPr>
      <w:spacing w:after="283"/>
      <w:ind w:left="567" w:right="567"/>
    </w:p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customStyle="1" w:styleId="Tabellenberschriftuser">
    <w:name w:val="Tabellenüberschrift (user)"/>
    <w:basedOn w:val="Tabelleninhaltuser"/>
    <w:qFormat/>
    <w:pPr>
      <w:jc w:val="center"/>
    </w:pPr>
    <w:rPr>
      <w:b/>
      <w:bCs/>
    </w:rPr>
  </w:style>
  <w:style w:type="paragraph" w:customStyle="1" w:styleId="Tabelleninhaltuser">
    <w:name w:val="Tabelleninhalt (user)"/>
    <w:basedOn w:val="Standard"/>
    <w:qFormat/>
    <w:pPr>
      <w:widowControl w:val="0"/>
      <w:suppressLineNumbers/>
    </w:pPr>
  </w:style>
  <w:style w:type="paragraph" w:customStyle="1" w:styleId="Kopfzeilelinks">
    <w:name w:val="Kopfzeile links"/>
    <w:basedOn w:val="Kopfzeile"/>
    <w:qFormat/>
  </w:style>
  <w:style w:type="paragraph" w:styleId="Verzeichnis2">
    <w:name w:val="toc 2"/>
    <w:basedOn w:val="Standard"/>
    <w:next w:val="Standard"/>
    <w:pPr>
      <w:spacing w:after="100"/>
      <w:ind w:left="220"/>
    </w:pPr>
  </w:style>
  <w:style w:type="paragraph" w:customStyle="1" w:styleId="EndNoteBibliography">
    <w:name w:val="EndNote Bibliography"/>
    <w:basedOn w:val="Standard"/>
    <w:qFormat/>
    <w:pPr>
      <w:numPr>
        <w:numId w:val="1"/>
      </w:numPr>
      <w:spacing w:line="240" w:lineRule="auto"/>
    </w:pPr>
    <w:rPr>
      <w:rFonts w:ascii="Calibri" w:eastAsia="Calibri" w:hAnsi="Calibri" w:cs="Calibri"/>
      <w:lang w:val="en-US"/>
    </w:rPr>
  </w:style>
  <w:style w:type="paragraph" w:styleId="Funotentext">
    <w:name w:val="footnote text"/>
    <w:basedOn w:val="Standard"/>
  </w:style>
  <w:style w:type="paragraph" w:customStyle="1" w:styleId="Kastentext">
    <w:name w:val="Kastentext"/>
    <w:basedOn w:val="StandardWeb"/>
    <w:qFormat/>
    <w:pPr>
      <w:spacing w:before="0" w:after="0"/>
      <w:jc w:val="both"/>
    </w:pPr>
    <w:rPr>
      <w:rFonts w:ascii="Arial" w:eastAsia="Calibri" w:hAnsi="Arial"/>
      <w:color w:val="202334" w:themeColor="dark1"/>
      <w:sz w:val="12"/>
      <w:szCs w:val="12"/>
    </w:rPr>
  </w:style>
  <w:style w:type="paragraph" w:styleId="StandardWeb">
    <w:name w:val="Normal (Web)"/>
    <w:basedOn w:val="Standard"/>
    <w:qFormat/>
    <w:pPr>
      <w:spacing w:before="280" w:after="280" w:line="240" w:lineRule="auto"/>
    </w:pPr>
    <w:rPr>
      <w:rFonts w:ascii="Times New Roman" w:eastAsia="Arial" w:hAnsi="Times New Roman" w:cs="Times New Roman"/>
      <w:sz w:val="24"/>
      <w:szCs w:val="24"/>
      <w:lang w:eastAsia="de-DE"/>
    </w:rPr>
  </w:style>
  <w:style w:type="paragraph" w:customStyle="1" w:styleId="Kopfzeile1">
    <w:name w:val="Kopfzeile1"/>
    <w:basedOn w:val="Kopfzeile"/>
    <w:qFormat/>
    <w:pPr>
      <w:jc w:val="center"/>
    </w:pPr>
    <w:rPr>
      <w:rFonts w:ascii="Arial Narrow" w:hAnsi="Arial Narrow" w:cs="Times New Roman"/>
      <w:i/>
      <w:sz w:val="20"/>
      <w:szCs w:val="20"/>
    </w:rPr>
  </w:style>
  <w:style w:type="paragraph" w:styleId="berarbeitung">
    <w:name w:val="Revision"/>
    <w:qFormat/>
    <w:rPr>
      <w:rFonts w:ascii="Calibri" w:eastAsia="Calibri" w:hAnsi="Calibri" w:cs="Arial"/>
      <w:kern w:val="0"/>
    </w:rPr>
  </w:style>
  <w:style w:type="paragraph" w:styleId="Kommentarthema">
    <w:name w:val="annotation subject"/>
    <w:basedOn w:val="Kommentartext"/>
    <w:next w:val="Kommentartext"/>
    <w:qFormat/>
    <w:rPr>
      <w:b/>
      <w:bCs/>
    </w:rPr>
  </w:style>
  <w:style w:type="paragraph" w:styleId="Sprechblasentext">
    <w:name w:val="Balloon Text"/>
    <w:basedOn w:val="Standard"/>
    <w:qFormat/>
    <w:pPr>
      <w:spacing w:line="240" w:lineRule="auto"/>
    </w:pPr>
    <w:rPr>
      <w:rFonts w:ascii="Segoe UI" w:hAnsi="Segoe UI" w:cs="Segoe UI"/>
      <w:szCs w:val="18"/>
    </w:rPr>
  </w:style>
  <w:style w:type="paragraph" w:customStyle="1" w:styleId="Default">
    <w:name w:val="Default"/>
    <w:qFormat/>
    <w:rPr>
      <w:rFonts w:ascii="Arial" w:eastAsia="Calibri" w:hAnsi="Arial" w:cs="Arial"/>
      <w:color w:val="000000"/>
      <w:kern w:val="0"/>
      <w:sz w:val="24"/>
      <w:szCs w:val="24"/>
    </w:rPr>
  </w:style>
  <w:style w:type="paragraph" w:customStyle="1" w:styleId="Basisinfos">
    <w:name w:val="Basisinfos"/>
    <w:basedOn w:val="Standard"/>
    <w:qFormat/>
    <w:pPr>
      <w:spacing w:line="240" w:lineRule="auto"/>
      <w:ind w:left="57"/>
    </w:pPr>
    <w:rPr>
      <w:sz w:val="20"/>
      <w:szCs w:val="20"/>
    </w:rPr>
  </w:style>
  <w:style w:type="paragraph" w:styleId="Kommentartext">
    <w:name w:val="annotation text"/>
    <w:basedOn w:val="Standard"/>
    <w:pPr>
      <w:spacing w:line="240" w:lineRule="auto"/>
    </w:pPr>
    <w:rPr>
      <w:sz w:val="20"/>
      <w:szCs w:val="20"/>
    </w:rPr>
  </w:style>
  <w:style w:type="paragraph" w:styleId="Verzeichnis1">
    <w:name w:val="toc 1"/>
    <w:basedOn w:val="Standard"/>
    <w:next w:val="Standard"/>
    <w:pPr>
      <w:spacing w:after="100"/>
    </w:pPr>
  </w:style>
  <w:style w:type="paragraph" w:styleId="Indexberschrift">
    <w:name w:val="index heading"/>
    <w:basedOn w:val="berschrift"/>
    <w:pPr>
      <w:suppressLineNumbers/>
    </w:pPr>
    <w:rPr>
      <w:b/>
      <w:bCs/>
      <w:sz w:val="32"/>
      <w:szCs w:val="32"/>
    </w:rPr>
  </w:style>
  <w:style w:type="paragraph" w:styleId="Inhaltsverzeichnisberschrift">
    <w:name w:val="TOC Heading"/>
    <w:basedOn w:val="berschrift1"/>
    <w:next w:val="Standard"/>
    <w:qFormat/>
    <w:pPr>
      <w:outlineLvl w:val="9"/>
    </w:pPr>
    <w:rPr>
      <w:lang w:eastAsia="de-DE"/>
    </w:rPr>
  </w:style>
  <w:style w:type="paragraph" w:styleId="Abbildungsverzeichnis">
    <w:name w:val="table of figures"/>
    <w:basedOn w:val="Standard"/>
    <w:next w:val="Standard"/>
  </w:style>
  <w:style w:type="paragraph" w:styleId="Verzeichnis9">
    <w:name w:val="toc 9"/>
    <w:basedOn w:val="Standard"/>
    <w:next w:val="Standard"/>
    <w:pPr>
      <w:spacing w:after="100"/>
      <w:ind w:left="1760"/>
    </w:pPr>
  </w:style>
  <w:style w:type="paragraph" w:styleId="Verzeichnis8">
    <w:name w:val="toc 8"/>
    <w:basedOn w:val="Standard"/>
    <w:next w:val="Standard"/>
    <w:pPr>
      <w:spacing w:after="100"/>
      <w:ind w:left="1540"/>
    </w:pPr>
  </w:style>
  <w:style w:type="paragraph" w:styleId="Verzeichnis7">
    <w:name w:val="toc 7"/>
    <w:basedOn w:val="Standard"/>
    <w:next w:val="Standard"/>
    <w:pPr>
      <w:spacing w:after="100"/>
      <w:ind w:left="1320"/>
    </w:pPr>
  </w:style>
  <w:style w:type="paragraph" w:styleId="Verzeichnis6">
    <w:name w:val="toc 6"/>
    <w:basedOn w:val="Standard"/>
    <w:next w:val="Standard"/>
    <w:pPr>
      <w:spacing w:after="100"/>
      <w:ind w:left="1100"/>
    </w:pPr>
  </w:style>
  <w:style w:type="paragraph" w:styleId="Verzeichnis5">
    <w:name w:val="toc 5"/>
    <w:basedOn w:val="Standard"/>
    <w:next w:val="Standard"/>
    <w:pPr>
      <w:spacing w:after="100"/>
      <w:ind w:left="880"/>
    </w:pPr>
  </w:style>
  <w:style w:type="paragraph" w:styleId="Verzeichnis4">
    <w:name w:val="toc 4"/>
    <w:basedOn w:val="Standard"/>
    <w:next w:val="Standard"/>
    <w:pPr>
      <w:spacing w:after="100"/>
      <w:ind w:left="660"/>
    </w:pPr>
  </w:style>
  <w:style w:type="paragraph" w:styleId="Verzeichnis3">
    <w:name w:val="toc 3"/>
    <w:basedOn w:val="Standard"/>
    <w:next w:val="Standard"/>
    <w:pPr>
      <w:spacing w:after="100"/>
      <w:ind w:left="440"/>
    </w:pPr>
  </w:style>
  <w:style w:type="paragraph" w:styleId="Endnotentext">
    <w:name w:val="endnote text"/>
    <w:basedOn w:val="Standard"/>
    <w:pPr>
      <w:spacing w:line="240" w:lineRule="auto"/>
    </w:pPr>
    <w:rPr>
      <w:sz w:val="20"/>
      <w:szCs w:val="20"/>
    </w:rPr>
  </w:style>
  <w:style w:type="paragraph" w:styleId="KeinLeerraum">
    <w:name w:val="No Spacing"/>
    <w:basedOn w:val="Standard"/>
    <w:qFormat/>
    <w:pPr>
      <w:spacing w:line="240" w:lineRule="auto"/>
    </w:pPr>
  </w:style>
  <w:style w:type="paragraph" w:customStyle="1" w:styleId="Listeninhalt">
    <w:name w:val="Listeninhalt"/>
    <w:basedOn w:val="Standard"/>
    <w:qFormat/>
    <w:pPr>
      <w:ind w:left="567"/>
    </w:pPr>
  </w:style>
  <w:style w:type="table" w:styleId="Tabellenraster">
    <w:name w:val="Table Grid"/>
    <w:basedOn w:val="NormaleTabelle"/>
    <w:uiPriority w:val="39"/>
    <w:rsid w:val="00863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didaktik-der-bildenden-kuenste.de/hybrideszeichnen/vortraege/" TargetMode="External"/><Relationship Id="rId13" Type="http://schemas.openxmlformats.org/officeDocument/2006/relationships/hyperlink" Target="http://didaktik-der-bildenden-kuenste.de/hybrideszeichne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idaktik-der-bildenden-kuenste.de/hybrideszeichnen/" TargetMode="External"/><Relationship Id="rId12" Type="http://schemas.openxmlformats.org/officeDocument/2006/relationships/hyperlink" Target="https://www.taskcards.de/"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askcards.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taskcards.de/" TargetMode="External"/><Relationship Id="rId19"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www.taskcards.de/"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8" Type="http://schemas.openxmlformats.org/officeDocument/2006/relationships/image" Target="media/image12.svg"/><Relationship Id="rId3" Type="http://schemas.openxmlformats.org/officeDocument/2006/relationships/image" Target="media/image7.png"/><Relationship Id="rId7" Type="http://schemas.openxmlformats.org/officeDocument/2006/relationships/image" Target="media/image11.png"/><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10.svg"/><Relationship Id="rId5" Type="http://schemas.openxmlformats.org/officeDocument/2006/relationships/image" Target="media/image9.png"/><Relationship Id="rId10" Type="http://schemas.openxmlformats.org/officeDocument/2006/relationships/image" Target="media/image14.svg"/><Relationship Id="rId4" Type="http://schemas.openxmlformats.org/officeDocument/2006/relationships/image" Target="media/image8.svg"/><Relationship Id="rId9" Type="http://schemas.openxmlformats.org/officeDocument/2006/relationships/image" Target="media/image13.png"/></Relationships>
</file>

<file path=word/_rels/footer2.xml.rels><?xml version="1.0" encoding="UTF-8" standalone="yes"?>
<Relationships xmlns="http://schemas.openxmlformats.org/package/2006/relationships"><Relationship Id="rId8" Type="http://schemas.openxmlformats.org/officeDocument/2006/relationships/image" Target="media/image12.svg"/><Relationship Id="rId3" Type="http://schemas.openxmlformats.org/officeDocument/2006/relationships/image" Target="media/image7.png"/><Relationship Id="rId7" Type="http://schemas.openxmlformats.org/officeDocument/2006/relationships/image" Target="media/image11.png"/><Relationship Id="rId2" Type="http://schemas.openxmlformats.org/officeDocument/2006/relationships/image" Target="media/image6.svg"/><Relationship Id="rId1" Type="http://schemas.openxmlformats.org/officeDocument/2006/relationships/image" Target="media/image5.png"/><Relationship Id="rId6" Type="http://schemas.openxmlformats.org/officeDocument/2006/relationships/image" Target="media/image10.svg"/><Relationship Id="rId5" Type="http://schemas.openxmlformats.org/officeDocument/2006/relationships/image" Target="media/image9.png"/><Relationship Id="rId10" Type="http://schemas.openxmlformats.org/officeDocument/2006/relationships/image" Target="media/image14.svg"/><Relationship Id="rId4" Type="http://schemas.openxmlformats.org/officeDocument/2006/relationships/image" Target="media/image8.svg"/><Relationship Id="rId9" Type="http://schemas.openxmlformats.org/officeDocument/2006/relationships/image" Target="media/image13.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280313D2434767912A0A7BA6439A12"/>
        <w:category>
          <w:name w:val="Allgemein"/>
          <w:gallery w:val="placeholder"/>
        </w:category>
        <w:types>
          <w:type w:val="bbPlcHdr"/>
        </w:types>
        <w:behaviors>
          <w:behavior w:val="content"/>
        </w:behaviors>
        <w:guid w:val="{90148388-5BA5-41F8-A694-F6AE5E14D374}"/>
      </w:docPartPr>
      <w:docPartBody>
        <w:p w:rsidR="00930144" w:rsidRDefault="007E4E9D" w:rsidP="007E4E9D">
          <w:pPr>
            <w:pStyle w:val="33280313D2434767912A0A7BA6439A121"/>
          </w:pPr>
          <w:r w:rsidRPr="00FF619B">
            <w:rPr>
              <w:rStyle w:val="Platzhaltertext"/>
            </w:rPr>
            <w:t>Klicken oder tippen Sie hier, um Text einzugeben.</w:t>
          </w:r>
        </w:p>
      </w:docPartBody>
    </w:docPart>
    <w:docPart>
      <w:docPartPr>
        <w:name w:val="4C03A141CBA6473A9EAA6BD70DC69222"/>
        <w:category>
          <w:name w:val="Allgemein"/>
          <w:gallery w:val="placeholder"/>
        </w:category>
        <w:types>
          <w:type w:val="bbPlcHdr"/>
        </w:types>
        <w:behaviors>
          <w:behavior w:val="content"/>
        </w:behaviors>
        <w:guid w:val="{4E5E0994-6B3E-46EA-B1CC-05F072FF5DE3}"/>
      </w:docPartPr>
      <w:docPartBody>
        <w:p w:rsidR="00930144" w:rsidRDefault="007E4E9D" w:rsidP="007E4E9D">
          <w:pPr>
            <w:pStyle w:val="4C03A141CBA6473A9EAA6BD70DC692221"/>
          </w:pPr>
          <w:r w:rsidRPr="00FF619B">
            <w:rPr>
              <w:rStyle w:val="Platzhaltertext"/>
            </w:rPr>
            <w:t>Klicken oder tippen Sie hier, um Text einzugeben.</w:t>
          </w:r>
        </w:p>
      </w:docPartBody>
    </w:docPart>
    <w:docPart>
      <w:docPartPr>
        <w:name w:val="DC75F1BCBF824333860FD9015C1CB8CB"/>
        <w:category>
          <w:name w:val="Allgemein"/>
          <w:gallery w:val="placeholder"/>
        </w:category>
        <w:types>
          <w:type w:val="bbPlcHdr"/>
        </w:types>
        <w:behaviors>
          <w:behavior w:val="content"/>
        </w:behaviors>
        <w:guid w:val="{DC77786D-AA8F-44D4-BBC6-C0D8383EEF2C}"/>
      </w:docPartPr>
      <w:docPartBody>
        <w:p w:rsidR="00930144" w:rsidRDefault="007E4E9D" w:rsidP="007E4E9D">
          <w:pPr>
            <w:pStyle w:val="DC75F1BCBF824333860FD9015C1CB8CB1"/>
          </w:pPr>
          <w:r w:rsidRPr="00FF619B">
            <w:rPr>
              <w:rStyle w:val="Platzhaltertext"/>
            </w:rPr>
            <w:t>Klicken oder tippen Sie hier, um Text einzugeben.</w:t>
          </w:r>
        </w:p>
      </w:docPartBody>
    </w:docPart>
    <w:docPart>
      <w:docPartPr>
        <w:name w:val="6F61F6CA431C44AD8202A7BD14C93E90"/>
        <w:category>
          <w:name w:val="Allgemein"/>
          <w:gallery w:val="placeholder"/>
        </w:category>
        <w:types>
          <w:type w:val="bbPlcHdr"/>
        </w:types>
        <w:behaviors>
          <w:behavior w:val="content"/>
        </w:behaviors>
        <w:guid w:val="{840EFFE0-745D-4AD6-9299-E0738E6ED549}"/>
      </w:docPartPr>
      <w:docPartBody>
        <w:p w:rsidR="00930144" w:rsidRDefault="007E4E9D" w:rsidP="007E4E9D">
          <w:pPr>
            <w:pStyle w:val="6F61F6CA431C44AD8202A7BD14C93E901"/>
          </w:pPr>
          <w:r w:rsidRPr="00FF619B">
            <w:rPr>
              <w:rStyle w:val="Platzhaltertext"/>
            </w:rPr>
            <w:t>Klicken oder tippen Sie hier, um Text einzugeben.</w:t>
          </w:r>
        </w:p>
      </w:docPartBody>
    </w:docPart>
    <w:docPart>
      <w:docPartPr>
        <w:name w:val="B1364E05913C43399546BF220222B3A0"/>
        <w:category>
          <w:name w:val="Allgemein"/>
          <w:gallery w:val="placeholder"/>
        </w:category>
        <w:types>
          <w:type w:val="bbPlcHdr"/>
        </w:types>
        <w:behaviors>
          <w:behavior w:val="content"/>
        </w:behaviors>
        <w:guid w:val="{A6013F05-4961-45E9-9A96-5293025EB4A2}"/>
      </w:docPartPr>
      <w:docPartBody>
        <w:p w:rsidR="00930144" w:rsidRDefault="007E4E9D" w:rsidP="007E4E9D">
          <w:pPr>
            <w:pStyle w:val="B1364E05913C43399546BF220222B3A01"/>
          </w:pPr>
          <w:r w:rsidRPr="00FF619B">
            <w:rPr>
              <w:rStyle w:val="Platzhaltertext"/>
            </w:rPr>
            <w:t>Klicken oder tippen Sie hier, um Text einzugeben.</w:t>
          </w:r>
        </w:p>
      </w:docPartBody>
    </w:docPart>
    <w:docPart>
      <w:docPartPr>
        <w:name w:val="66D0BCF746764C4495F7F03C7464F195"/>
        <w:category>
          <w:name w:val="Allgemein"/>
          <w:gallery w:val="placeholder"/>
        </w:category>
        <w:types>
          <w:type w:val="bbPlcHdr"/>
        </w:types>
        <w:behaviors>
          <w:behavior w:val="content"/>
        </w:behaviors>
        <w:guid w:val="{937F5E72-8E49-49B1-A7C5-B4B82DE51CD5}"/>
      </w:docPartPr>
      <w:docPartBody>
        <w:p w:rsidR="00930144" w:rsidRDefault="007E4E9D" w:rsidP="007E4E9D">
          <w:pPr>
            <w:pStyle w:val="66D0BCF746764C4495F7F03C7464F1951"/>
          </w:pPr>
          <w:r w:rsidRPr="00FF619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Kantumruy Pro">
    <w:altName w:val="Khmer UI"/>
    <w:panose1 w:val="020B0604020202020204"/>
    <w:charset w:val="00"/>
    <w:family w:val="auto"/>
    <w:pitch w:val="variable"/>
    <w:sig w:usb0="80000023" w:usb1="00000002" w:usb2="00010000" w:usb3="00000000" w:csb0="00000001" w:csb1="00000000"/>
  </w:font>
  <w:font w:name="Kantumruy Pro SemiBold">
    <w:altName w:val="Khmer UI"/>
    <w:panose1 w:val="020B0604020202020204"/>
    <w:charset w:val="00"/>
    <w:family w:val="auto"/>
    <w:pitch w:val="variable"/>
    <w:sig w:usb0="80000023" w:usb1="00000002" w:usb2="0001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rlito">
    <w:altName w:val="Cambria"/>
    <w:panose1 w:val="020B0604020202020204"/>
    <w:charset w:val="01"/>
    <w:family w:val="roman"/>
    <w:pitch w:val="variable"/>
  </w:font>
  <w:font w:name="Noto Sans SC Regular">
    <w:panose1 w:val="020B0604020202020204"/>
    <w:charset w:val="01"/>
    <w:family w:val="auto"/>
    <w:pitch w:val="variable"/>
  </w:font>
  <w:font w:name="Noto Sans">
    <w:panose1 w:val="020B0502040504020204"/>
    <w:charset w:val="00"/>
    <w:family w:val="swiss"/>
    <w:pitch w:val="variable"/>
    <w:sig w:usb0="E00082FF" w:usb1="400078FF" w:usb2="00000021" w:usb3="00000000" w:csb0="0000019F" w:csb1="00000000"/>
  </w:font>
  <w:font w:name="Futura">
    <w:panose1 w:val="020B0602020204020303"/>
    <w:charset w:val="00"/>
    <w:family w:val="swiss"/>
    <w:pitch w:val="variable"/>
    <w:sig w:usb0="A00002AF" w:usb1="5000214A" w:usb2="00000000" w:usb3="00000000" w:csb0="0000009F" w:csb1="00000000"/>
  </w:font>
  <w:font w:name="Calibri;sans-serif">
    <w:altName w:val="Cambria"/>
    <w:panose1 w:val="020B0604020202020204"/>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615"/>
    <w:rsid w:val="002F3850"/>
    <w:rsid w:val="00320615"/>
    <w:rsid w:val="004B1964"/>
    <w:rsid w:val="0050601F"/>
    <w:rsid w:val="00515D76"/>
    <w:rsid w:val="006F7F31"/>
    <w:rsid w:val="00716911"/>
    <w:rsid w:val="00761C27"/>
    <w:rsid w:val="007E4E9D"/>
    <w:rsid w:val="008A70F5"/>
    <w:rsid w:val="00930144"/>
    <w:rsid w:val="009863E6"/>
    <w:rsid w:val="009E6D18"/>
    <w:rsid w:val="00A24CDE"/>
    <w:rsid w:val="00BB11E8"/>
    <w:rsid w:val="00C07EBC"/>
    <w:rsid w:val="00C25CA4"/>
    <w:rsid w:val="00D6653C"/>
    <w:rsid w:val="00DC16E6"/>
    <w:rsid w:val="00E311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E4E9D"/>
    <w:rPr>
      <w:color w:val="808080"/>
    </w:rPr>
  </w:style>
  <w:style w:type="paragraph" w:customStyle="1" w:styleId="33280313D2434767912A0A7BA6439A121">
    <w:name w:val="33280313D2434767912A0A7BA6439A121"/>
    <w:rsid w:val="007E4E9D"/>
    <w:pPr>
      <w:spacing w:after="0" w:line="260" w:lineRule="exact"/>
    </w:pPr>
    <w:rPr>
      <w:rFonts w:eastAsiaTheme="minorHAnsi"/>
      <w:color w:val="000000" w:themeColor="text1"/>
      <w:sz w:val="18"/>
      <w:szCs w:val="22"/>
      <w:lang w:eastAsia="en-US"/>
    </w:rPr>
  </w:style>
  <w:style w:type="paragraph" w:customStyle="1" w:styleId="4C03A141CBA6473A9EAA6BD70DC692221">
    <w:name w:val="4C03A141CBA6473A9EAA6BD70DC692221"/>
    <w:rsid w:val="007E4E9D"/>
    <w:pPr>
      <w:spacing w:after="0" w:line="260" w:lineRule="exact"/>
    </w:pPr>
    <w:rPr>
      <w:rFonts w:eastAsiaTheme="minorHAnsi"/>
      <w:color w:val="000000" w:themeColor="text1"/>
      <w:sz w:val="18"/>
      <w:szCs w:val="22"/>
      <w:lang w:eastAsia="en-US"/>
    </w:rPr>
  </w:style>
  <w:style w:type="paragraph" w:customStyle="1" w:styleId="DC75F1BCBF824333860FD9015C1CB8CB1">
    <w:name w:val="DC75F1BCBF824333860FD9015C1CB8CB1"/>
    <w:rsid w:val="007E4E9D"/>
    <w:pPr>
      <w:spacing w:after="0" w:line="260" w:lineRule="exact"/>
    </w:pPr>
    <w:rPr>
      <w:rFonts w:eastAsiaTheme="minorHAnsi"/>
      <w:color w:val="000000" w:themeColor="text1"/>
      <w:sz w:val="18"/>
      <w:szCs w:val="22"/>
      <w:lang w:eastAsia="en-US"/>
    </w:rPr>
  </w:style>
  <w:style w:type="paragraph" w:customStyle="1" w:styleId="6F61F6CA431C44AD8202A7BD14C93E901">
    <w:name w:val="6F61F6CA431C44AD8202A7BD14C93E901"/>
    <w:rsid w:val="007E4E9D"/>
    <w:pPr>
      <w:spacing w:after="0" w:line="260" w:lineRule="exact"/>
    </w:pPr>
    <w:rPr>
      <w:rFonts w:eastAsiaTheme="minorHAnsi"/>
      <w:color w:val="000000" w:themeColor="text1"/>
      <w:sz w:val="18"/>
      <w:szCs w:val="22"/>
      <w:lang w:eastAsia="en-US"/>
    </w:rPr>
  </w:style>
  <w:style w:type="paragraph" w:customStyle="1" w:styleId="B1364E05913C43399546BF220222B3A01">
    <w:name w:val="B1364E05913C43399546BF220222B3A01"/>
    <w:rsid w:val="007E4E9D"/>
    <w:pPr>
      <w:spacing w:after="0" w:line="260" w:lineRule="exact"/>
    </w:pPr>
    <w:rPr>
      <w:rFonts w:eastAsiaTheme="minorHAnsi"/>
      <w:color w:val="000000" w:themeColor="text1"/>
      <w:sz w:val="18"/>
      <w:szCs w:val="22"/>
      <w:lang w:eastAsia="en-US"/>
    </w:rPr>
  </w:style>
  <w:style w:type="paragraph" w:customStyle="1" w:styleId="66D0BCF746764C4495F7F03C7464F1951">
    <w:name w:val="66D0BCF746764C4495F7F03C7464F1951"/>
    <w:rsid w:val="007E4E9D"/>
    <w:pPr>
      <w:spacing w:after="0" w:line="260" w:lineRule="exact"/>
    </w:pPr>
    <w:rPr>
      <w:rFonts w:eastAsiaTheme="minorHAnsi"/>
      <w:color w:val="000000" w:themeColor="text1"/>
      <w:sz w:val="18"/>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Lernen Digital">
      <a:dk1>
        <a:srgbClr val="202334"/>
      </a:dk1>
      <a:lt1>
        <a:srgbClr val="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
        <a:cs typeface=""/>
      </a:majorFont>
      <a:minorFont>
        <a:latin typeface="Kantumruy Pro"/>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2108</Words>
  <Characters>13287</Characters>
  <Application>Microsoft Office Word</Application>
  <DocSecurity>0</DocSecurity>
  <Lines>110</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dc:description/>
  <cp:lastModifiedBy>Kreysing, Anna</cp:lastModifiedBy>
  <cp:revision>8</cp:revision>
  <cp:lastPrinted>2024-08-22T09:52:00Z</cp:lastPrinted>
  <dcterms:created xsi:type="dcterms:W3CDTF">2025-09-30T05:18:00Z</dcterms:created>
  <dcterms:modified xsi:type="dcterms:W3CDTF">2026-01-29T10:08:00Z</dcterms:modified>
  <dc:language>de-DE</dc:language>
</cp:coreProperties>
</file>